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3BF8" w:rsidRDefault="00A13BF8">
      <w:pPr>
        <w:widowControl w:val="0"/>
        <w:pBdr>
          <w:top w:val="nil"/>
          <w:left w:val="nil"/>
          <w:bottom w:val="nil"/>
          <w:right w:val="nil"/>
          <w:between w:val="nil"/>
        </w:pBdr>
        <w:spacing w:line="240" w:lineRule="auto"/>
        <w:rPr>
          <w:sz w:val="12"/>
          <w:szCs w:val="12"/>
        </w:rPr>
      </w:pPr>
    </w:p>
    <w:tbl>
      <w:tblPr>
        <w:tblStyle w:val="a"/>
        <w:tblW w:w="8880" w:type="dxa"/>
        <w:tblInd w:w="100" w:type="dxa"/>
        <w:tblLayout w:type="fixed"/>
        <w:tblLook w:val="0600" w:firstRow="0" w:lastRow="0" w:firstColumn="0" w:lastColumn="0" w:noHBand="1" w:noVBand="1"/>
      </w:tblPr>
      <w:tblGrid>
        <w:gridCol w:w="2490"/>
        <w:gridCol w:w="6390"/>
      </w:tblGrid>
      <w:tr w:rsidR="00A13BF8">
        <w:tc>
          <w:tcPr>
            <w:tcW w:w="2490" w:type="dxa"/>
            <w:vMerge w:val="restart"/>
            <w:shd w:val="clear" w:color="auto" w:fill="auto"/>
            <w:tcMar>
              <w:top w:w="60" w:type="dxa"/>
              <w:left w:w="100" w:type="dxa"/>
              <w:bottom w:w="60" w:type="dxa"/>
              <w:right w:w="100" w:type="dxa"/>
            </w:tcMar>
          </w:tcPr>
          <w:p w:rsidR="00A13BF8" w:rsidRDefault="00B226D3">
            <w:pPr>
              <w:widowControl w:val="0"/>
              <w:pBdr>
                <w:top w:val="nil"/>
                <w:left w:val="nil"/>
                <w:bottom w:val="nil"/>
                <w:right w:val="nil"/>
                <w:between w:val="nil"/>
              </w:pBdr>
              <w:spacing w:line="240" w:lineRule="auto"/>
              <w:rPr>
                <w:color w:val="666666"/>
              </w:rPr>
            </w:pPr>
            <w:r>
              <w:rPr>
                <w:color w:val="666666"/>
              </w:rPr>
              <w:t>Zenithgebouw</w:t>
            </w:r>
          </w:p>
          <w:p w:rsidR="00A13BF8" w:rsidRDefault="00B226D3">
            <w:pPr>
              <w:widowControl w:val="0"/>
              <w:pBdr>
                <w:top w:val="nil"/>
                <w:left w:val="nil"/>
                <w:bottom w:val="nil"/>
                <w:right w:val="nil"/>
                <w:between w:val="nil"/>
              </w:pBdr>
              <w:spacing w:line="240" w:lineRule="auto"/>
              <w:rPr>
                <w:color w:val="666666"/>
              </w:rPr>
            </w:pPr>
            <w:r>
              <w:rPr>
                <w:color w:val="666666"/>
              </w:rPr>
              <w:t>Koning Albert II-laan 37</w:t>
            </w:r>
            <w:r>
              <w:rPr>
                <w:color w:val="666666"/>
              </w:rPr>
              <w:br/>
              <w:t>1030 BRUSSEL</w:t>
            </w:r>
          </w:p>
          <w:p w:rsidR="00A13BF8" w:rsidRDefault="00B226D3">
            <w:pPr>
              <w:widowControl w:val="0"/>
              <w:pBdr>
                <w:top w:val="nil"/>
                <w:left w:val="nil"/>
                <w:bottom w:val="nil"/>
                <w:right w:val="nil"/>
                <w:between w:val="nil"/>
              </w:pBdr>
              <w:spacing w:line="240" w:lineRule="auto"/>
            </w:pPr>
            <w:r>
              <w:t>www.vaph.be</w:t>
            </w:r>
          </w:p>
        </w:tc>
        <w:tc>
          <w:tcPr>
            <w:tcW w:w="6390" w:type="dxa"/>
            <w:shd w:val="clear" w:color="auto" w:fill="auto"/>
            <w:tcMar>
              <w:top w:w="60" w:type="dxa"/>
              <w:left w:w="100" w:type="dxa"/>
              <w:bottom w:w="60" w:type="dxa"/>
              <w:right w:w="100" w:type="dxa"/>
            </w:tcMar>
          </w:tcPr>
          <w:p w:rsidR="00A13BF8" w:rsidRDefault="00B226D3">
            <w:pPr>
              <w:widowControl w:val="0"/>
              <w:pBdr>
                <w:top w:val="nil"/>
                <w:left w:val="nil"/>
                <w:bottom w:val="nil"/>
                <w:right w:val="nil"/>
                <w:between w:val="nil"/>
              </w:pBdr>
              <w:jc w:val="right"/>
              <w:rPr>
                <w:b/>
                <w:sz w:val="36"/>
                <w:szCs w:val="36"/>
              </w:rPr>
            </w:pPr>
            <w:r>
              <w:rPr>
                <w:b/>
                <w:sz w:val="36"/>
                <w:szCs w:val="36"/>
              </w:rPr>
              <w:t>MEDEDELING</w:t>
            </w:r>
          </w:p>
        </w:tc>
      </w:tr>
      <w:tr w:rsidR="00A13BF8">
        <w:tc>
          <w:tcPr>
            <w:tcW w:w="2490" w:type="dxa"/>
            <w:vMerge/>
            <w:shd w:val="clear" w:color="auto" w:fill="auto"/>
            <w:tcMar>
              <w:top w:w="100" w:type="dxa"/>
              <w:left w:w="100" w:type="dxa"/>
              <w:bottom w:w="100" w:type="dxa"/>
              <w:right w:w="100" w:type="dxa"/>
            </w:tcMar>
          </w:tcPr>
          <w:p w:rsidR="00A13BF8" w:rsidRDefault="00A13BF8">
            <w:pPr>
              <w:widowControl w:val="0"/>
              <w:pBdr>
                <w:top w:val="nil"/>
                <w:left w:val="nil"/>
                <w:bottom w:val="nil"/>
                <w:right w:val="nil"/>
                <w:between w:val="nil"/>
              </w:pBdr>
            </w:pPr>
          </w:p>
        </w:tc>
        <w:tc>
          <w:tcPr>
            <w:tcW w:w="6390" w:type="dxa"/>
            <w:shd w:val="clear" w:color="auto" w:fill="auto"/>
            <w:tcMar>
              <w:top w:w="60" w:type="dxa"/>
              <w:left w:w="100" w:type="dxa"/>
              <w:bottom w:w="60" w:type="dxa"/>
              <w:right w:w="100" w:type="dxa"/>
            </w:tcMar>
          </w:tcPr>
          <w:p w:rsidR="00A13BF8" w:rsidRDefault="00B226D3">
            <w:pPr>
              <w:widowControl w:val="0"/>
              <w:pBdr>
                <w:top w:val="nil"/>
                <w:left w:val="nil"/>
                <w:bottom w:val="nil"/>
                <w:right w:val="nil"/>
                <w:between w:val="nil"/>
              </w:pBdr>
              <w:jc w:val="right"/>
              <w:rPr>
                <w:b/>
                <w:sz w:val="26"/>
                <w:szCs w:val="26"/>
              </w:rPr>
            </w:pPr>
            <w:r>
              <w:rPr>
                <w:b/>
                <w:sz w:val="26"/>
                <w:szCs w:val="26"/>
              </w:rPr>
              <w:t>Gericht aan: PAB- en PVB-budgethouders</w:t>
            </w:r>
          </w:p>
        </w:tc>
      </w:tr>
      <w:tr w:rsidR="00A13BF8">
        <w:tc>
          <w:tcPr>
            <w:tcW w:w="2490" w:type="dxa"/>
            <w:vMerge/>
            <w:shd w:val="clear" w:color="auto" w:fill="auto"/>
            <w:tcMar>
              <w:top w:w="100" w:type="dxa"/>
              <w:left w:w="100" w:type="dxa"/>
              <w:bottom w:w="100" w:type="dxa"/>
              <w:right w:w="100" w:type="dxa"/>
            </w:tcMar>
          </w:tcPr>
          <w:p w:rsidR="00A13BF8" w:rsidRDefault="00A13BF8">
            <w:pPr>
              <w:widowControl w:val="0"/>
              <w:pBdr>
                <w:top w:val="nil"/>
                <w:left w:val="nil"/>
                <w:bottom w:val="nil"/>
                <w:right w:val="nil"/>
                <w:between w:val="nil"/>
              </w:pBdr>
            </w:pPr>
          </w:p>
        </w:tc>
        <w:tc>
          <w:tcPr>
            <w:tcW w:w="6390" w:type="dxa"/>
            <w:shd w:val="clear" w:color="auto" w:fill="auto"/>
            <w:tcMar>
              <w:top w:w="60" w:type="dxa"/>
              <w:left w:w="100" w:type="dxa"/>
              <w:bottom w:w="60" w:type="dxa"/>
              <w:right w:w="100" w:type="dxa"/>
            </w:tcMar>
          </w:tcPr>
          <w:p w:rsidR="00A13BF8" w:rsidRDefault="00B226D3">
            <w:pPr>
              <w:widowControl w:val="0"/>
              <w:pBdr>
                <w:top w:val="nil"/>
                <w:left w:val="nil"/>
                <w:bottom w:val="nil"/>
                <w:right w:val="nil"/>
                <w:between w:val="nil"/>
              </w:pBdr>
              <w:jc w:val="right"/>
              <w:rPr>
                <w:color w:val="666666"/>
              </w:rPr>
            </w:pPr>
            <w:r>
              <w:rPr>
                <w:color w:val="666666"/>
              </w:rPr>
              <w:t>17/12/2021</w:t>
            </w:r>
          </w:p>
        </w:tc>
      </w:tr>
      <w:tr w:rsidR="00A13BF8">
        <w:tc>
          <w:tcPr>
            <w:tcW w:w="2490" w:type="dxa"/>
            <w:vMerge/>
            <w:shd w:val="clear" w:color="auto" w:fill="auto"/>
            <w:tcMar>
              <w:top w:w="100" w:type="dxa"/>
              <w:left w:w="100" w:type="dxa"/>
              <w:bottom w:w="100" w:type="dxa"/>
              <w:right w:w="100" w:type="dxa"/>
            </w:tcMar>
          </w:tcPr>
          <w:p w:rsidR="00A13BF8" w:rsidRDefault="00A13BF8">
            <w:pPr>
              <w:widowControl w:val="0"/>
              <w:pBdr>
                <w:top w:val="nil"/>
                <w:left w:val="nil"/>
                <w:bottom w:val="nil"/>
                <w:right w:val="nil"/>
                <w:between w:val="nil"/>
              </w:pBdr>
            </w:pPr>
          </w:p>
        </w:tc>
        <w:tc>
          <w:tcPr>
            <w:tcW w:w="6390" w:type="dxa"/>
            <w:shd w:val="clear" w:color="auto" w:fill="auto"/>
            <w:tcMar>
              <w:top w:w="60" w:type="dxa"/>
              <w:left w:w="100" w:type="dxa"/>
              <w:bottom w:w="60" w:type="dxa"/>
              <w:right w:w="100" w:type="dxa"/>
            </w:tcMar>
          </w:tcPr>
          <w:p w:rsidR="00A13BF8" w:rsidRDefault="00B226D3">
            <w:pPr>
              <w:widowControl w:val="0"/>
              <w:pBdr>
                <w:top w:val="nil"/>
                <w:left w:val="nil"/>
                <w:bottom w:val="nil"/>
                <w:right w:val="nil"/>
                <w:between w:val="nil"/>
              </w:pBdr>
              <w:jc w:val="right"/>
              <w:rPr>
                <w:color w:val="666666"/>
              </w:rPr>
            </w:pPr>
            <w:r>
              <w:rPr>
                <w:color w:val="666666"/>
              </w:rPr>
              <w:t>VAPH/21/44</w:t>
            </w:r>
          </w:p>
        </w:tc>
      </w:tr>
      <w:tr w:rsidR="00A13BF8">
        <w:tc>
          <w:tcPr>
            <w:tcW w:w="2490" w:type="dxa"/>
            <w:shd w:val="clear" w:color="auto" w:fill="auto"/>
            <w:tcMar>
              <w:top w:w="20" w:type="dxa"/>
              <w:left w:w="100" w:type="dxa"/>
              <w:bottom w:w="20" w:type="dxa"/>
              <w:right w:w="100" w:type="dxa"/>
            </w:tcMar>
          </w:tcPr>
          <w:p w:rsidR="00A13BF8" w:rsidRDefault="00B226D3">
            <w:pPr>
              <w:widowControl w:val="0"/>
              <w:pBdr>
                <w:top w:val="nil"/>
                <w:left w:val="nil"/>
                <w:bottom w:val="nil"/>
                <w:right w:val="nil"/>
                <w:between w:val="nil"/>
              </w:pBdr>
              <w:jc w:val="right"/>
              <w:rPr>
                <w:b/>
                <w:sz w:val="20"/>
                <w:szCs w:val="20"/>
              </w:rPr>
            </w:pPr>
            <w:r>
              <w:rPr>
                <w:b/>
                <w:sz w:val="20"/>
                <w:szCs w:val="20"/>
              </w:rPr>
              <w:t>Contactpersoon</w:t>
            </w:r>
          </w:p>
        </w:tc>
        <w:tc>
          <w:tcPr>
            <w:tcW w:w="6390" w:type="dxa"/>
            <w:shd w:val="clear" w:color="auto" w:fill="auto"/>
            <w:tcMar>
              <w:top w:w="20" w:type="dxa"/>
              <w:left w:w="100" w:type="dxa"/>
              <w:bottom w:w="20" w:type="dxa"/>
              <w:right w:w="100" w:type="dxa"/>
            </w:tcMar>
            <w:vAlign w:val="bottom"/>
          </w:tcPr>
          <w:p w:rsidR="00A13BF8" w:rsidRDefault="00B226D3">
            <w:pPr>
              <w:widowControl w:val="0"/>
              <w:pBdr>
                <w:top w:val="nil"/>
                <w:left w:val="nil"/>
                <w:bottom w:val="nil"/>
                <w:right w:val="nil"/>
                <w:between w:val="nil"/>
              </w:pBdr>
            </w:pPr>
            <w:r>
              <w:t>team Budgetbesteding</w:t>
            </w:r>
          </w:p>
        </w:tc>
      </w:tr>
      <w:tr w:rsidR="00A13BF8">
        <w:tc>
          <w:tcPr>
            <w:tcW w:w="2490" w:type="dxa"/>
            <w:shd w:val="clear" w:color="auto" w:fill="auto"/>
            <w:tcMar>
              <w:top w:w="20" w:type="dxa"/>
              <w:left w:w="100" w:type="dxa"/>
              <w:bottom w:w="20" w:type="dxa"/>
              <w:right w:w="100" w:type="dxa"/>
            </w:tcMar>
          </w:tcPr>
          <w:p w:rsidR="00A13BF8" w:rsidRDefault="00B226D3">
            <w:pPr>
              <w:widowControl w:val="0"/>
              <w:pBdr>
                <w:top w:val="nil"/>
                <w:left w:val="nil"/>
                <w:bottom w:val="nil"/>
                <w:right w:val="nil"/>
                <w:between w:val="nil"/>
              </w:pBdr>
              <w:jc w:val="right"/>
              <w:rPr>
                <w:b/>
                <w:sz w:val="20"/>
                <w:szCs w:val="20"/>
              </w:rPr>
            </w:pPr>
            <w:r>
              <w:rPr>
                <w:b/>
                <w:sz w:val="20"/>
                <w:szCs w:val="20"/>
              </w:rPr>
              <w:t>E-mail</w:t>
            </w:r>
          </w:p>
        </w:tc>
        <w:tc>
          <w:tcPr>
            <w:tcW w:w="6390" w:type="dxa"/>
            <w:shd w:val="clear" w:color="auto" w:fill="auto"/>
            <w:tcMar>
              <w:top w:w="20" w:type="dxa"/>
              <w:left w:w="100" w:type="dxa"/>
              <w:bottom w:w="20" w:type="dxa"/>
              <w:right w:w="100" w:type="dxa"/>
            </w:tcMar>
            <w:vAlign w:val="bottom"/>
          </w:tcPr>
          <w:p w:rsidR="00A13BF8" w:rsidRDefault="00B226D3">
            <w:pPr>
              <w:widowControl w:val="0"/>
              <w:pBdr>
                <w:top w:val="nil"/>
                <w:left w:val="nil"/>
                <w:bottom w:val="nil"/>
                <w:right w:val="nil"/>
                <w:between w:val="nil"/>
              </w:pBdr>
              <w:rPr>
                <w:sz w:val="20"/>
                <w:szCs w:val="20"/>
              </w:rPr>
            </w:pPr>
            <w:r>
              <w:rPr>
                <w:sz w:val="20"/>
                <w:szCs w:val="20"/>
              </w:rPr>
              <w:t>budgetbesteding@vaph.be</w:t>
            </w:r>
          </w:p>
        </w:tc>
      </w:tr>
      <w:tr w:rsidR="00A13BF8">
        <w:tc>
          <w:tcPr>
            <w:tcW w:w="2490" w:type="dxa"/>
            <w:shd w:val="clear" w:color="auto" w:fill="auto"/>
            <w:tcMar>
              <w:top w:w="20" w:type="dxa"/>
              <w:left w:w="100" w:type="dxa"/>
              <w:bottom w:w="20" w:type="dxa"/>
              <w:right w:w="100" w:type="dxa"/>
            </w:tcMar>
          </w:tcPr>
          <w:p w:rsidR="00A13BF8" w:rsidRDefault="00B226D3">
            <w:pPr>
              <w:widowControl w:val="0"/>
              <w:pBdr>
                <w:top w:val="nil"/>
                <w:left w:val="nil"/>
                <w:bottom w:val="nil"/>
                <w:right w:val="nil"/>
                <w:between w:val="nil"/>
              </w:pBdr>
              <w:jc w:val="right"/>
              <w:rPr>
                <w:b/>
                <w:sz w:val="20"/>
                <w:szCs w:val="20"/>
              </w:rPr>
            </w:pPr>
            <w:r>
              <w:rPr>
                <w:b/>
                <w:sz w:val="20"/>
                <w:szCs w:val="20"/>
              </w:rPr>
              <w:t>Telefoon</w:t>
            </w:r>
          </w:p>
        </w:tc>
        <w:tc>
          <w:tcPr>
            <w:tcW w:w="6390" w:type="dxa"/>
            <w:shd w:val="clear" w:color="auto" w:fill="auto"/>
            <w:tcMar>
              <w:top w:w="20" w:type="dxa"/>
              <w:left w:w="100" w:type="dxa"/>
              <w:bottom w:w="20" w:type="dxa"/>
              <w:right w:w="100" w:type="dxa"/>
            </w:tcMar>
            <w:vAlign w:val="bottom"/>
          </w:tcPr>
          <w:p w:rsidR="00A13BF8" w:rsidRDefault="00B226D3">
            <w:pPr>
              <w:widowControl w:val="0"/>
              <w:pBdr>
                <w:top w:val="nil"/>
                <w:left w:val="nil"/>
                <w:bottom w:val="nil"/>
                <w:right w:val="nil"/>
                <w:between w:val="nil"/>
              </w:pBdr>
              <w:rPr>
                <w:sz w:val="20"/>
                <w:szCs w:val="20"/>
              </w:rPr>
            </w:pPr>
            <w:r>
              <w:rPr>
                <w:sz w:val="20"/>
                <w:szCs w:val="20"/>
              </w:rPr>
              <w:t>02 249 30 00</w:t>
            </w:r>
          </w:p>
        </w:tc>
      </w:tr>
      <w:tr w:rsidR="00A13BF8">
        <w:tc>
          <w:tcPr>
            <w:tcW w:w="2490" w:type="dxa"/>
            <w:shd w:val="clear" w:color="auto" w:fill="auto"/>
            <w:tcMar>
              <w:top w:w="20" w:type="dxa"/>
              <w:left w:w="100" w:type="dxa"/>
              <w:bottom w:w="20" w:type="dxa"/>
              <w:right w:w="100" w:type="dxa"/>
            </w:tcMar>
          </w:tcPr>
          <w:p w:rsidR="00A13BF8" w:rsidRDefault="00B226D3">
            <w:pPr>
              <w:widowControl w:val="0"/>
              <w:pBdr>
                <w:top w:val="nil"/>
                <w:left w:val="nil"/>
                <w:bottom w:val="nil"/>
                <w:right w:val="nil"/>
                <w:between w:val="nil"/>
              </w:pBdr>
              <w:jc w:val="right"/>
              <w:rPr>
                <w:b/>
                <w:sz w:val="20"/>
                <w:szCs w:val="20"/>
              </w:rPr>
            </w:pPr>
            <w:r>
              <w:rPr>
                <w:b/>
                <w:sz w:val="20"/>
                <w:szCs w:val="20"/>
              </w:rPr>
              <w:t>Bijlagen</w:t>
            </w:r>
          </w:p>
        </w:tc>
        <w:tc>
          <w:tcPr>
            <w:tcW w:w="6390" w:type="dxa"/>
            <w:shd w:val="clear" w:color="auto" w:fill="auto"/>
            <w:tcMar>
              <w:top w:w="20" w:type="dxa"/>
              <w:left w:w="100" w:type="dxa"/>
              <w:bottom w:w="20" w:type="dxa"/>
              <w:right w:w="100" w:type="dxa"/>
            </w:tcMar>
            <w:vAlign w:val="bottom"/>
          </w:tcPr>
          <w:p w:rsidR="00A13BF8" w:rsidRDefault="00B226D3">
            <w:pPr>
              <w:widowControl w:val="0"/>
              <w:pBdr>
                <w:top w:val="nil"/>
                <w:left w:val="nil"/>
                <w:bottom w:val="nil"/>
                <w:right w:val="nil"/>
                <w:between w:val="nil"/>
              </w:pBdr>
              <w:rPr>
                <w:sz w:val="20"/>
                <w:szCs w:val="20"/>
              </w:rPr>
            </w:pPr>
            <w:r>
              <w:rPr>
                <w:sz w:val="20"/>
                <w:szCs w:val="20"/>
              </w:rPr>
              <w:t>/</w:t>
            </w:r>
          </w:p>
        </w:tc>
      </w:tr>
      <w:tr w:rsidR="00A13BF8">
        <w:tc>
          <w:tcPr>
            <w:tcW w:w="8880" w:type="dxa"/>
            <w:gridSpan w:val="2"/>
            <w:shd w:val="clear" w:color="auto" w:fill="auto"/>
            <w:tcMar>
              <w:top w:w="60" w:type="dxa"/>
              <w:left w:w="100" w:type="dxa"/>
              <w:bottom w:w="60" w:type="dxa"/>
              <w:right w:w="100" w:type="dxa"/>
            </w:tcMar>
          </w:tcPr>
          <w:p w:rsidR="00A13BF8" w:rsidRDefault="00B226D3">
            <w:pPr>
              <w:widowControl w:val="0"/>
              <w:pBdr>
                <w:top w:val="nil"/>
                <w:left w:val="nil"/>
                <w:bottom w:val="nil"/>
                <w:right w:val="nil"/>
                <w:between w:val="nil"/>
              </w:pBdr>
              <w:jc w:val="right"/>
              <w:rPr>
                <w:sz w:val="20"/>
                <w:szCs w:val="20"/>
              </w:rPr>
            </w:pPr>
            <w:r>
              <w:rPr>
                <w:sz w:val="20"/>
                <w:szCs w:val="20"/>
              </w:rPr>
              <w:t xml:space="preserve"> </w:t>
            </w:r>
          </w:p>
        </w:tc>
      </w:tr>
      <w:tr w:rsidR="00A13BF8">
        <w:tc>
          <w:tcPr>
            <w:tcW w:w="8880" w:type="dxa"/>
            <w:gridSpan w:val="2"/>
            <w:shd w:val="clear" w:color="auto" w:fill="auto"/>
            <w:tcMar>
              <w:top w:w="60" w:type="dxa"/>
              <w:left w:w="100" w:type="dxa"/>
              <w:bottom w:w="60" w:type="dxa"/>
              <w:right w:w="100" w:type="dxa"/>
            </w:tcMar>
          </w:tcPr>
          <w:p w:rsidR="00A13BF8" w:rsidRDefault="00B226D3">
            <w:pPr>
              <w:pStyle w:val="Titel"/>
              <w:keepNext w:val="0"/>
              <w:keepLines w:val="0"/>
              <w:spacing w:after="120" w:line="240" w:lineRule="auto"/>
              <w:rPr>
                <w:sz w:val="34"/>
                <w:szCs w:val="34"/>
              </w:rPr>
            </w:pPr>
            <w:bookmarkStart w:id="0" w:name="_thxrk2yyqghj" w:colFirst="0" w:colLast="0"/>
            <w:bookmarkEnd w:id="0"/>
            <w:r>
              <w:rPr>
                <w:color w:val="000000"/>
              </w:rPr>
              <w:t xml:space="preserve">Eindejaarspremie 2021: bedrag gekend </w:t>
            </w:r>
          </w:p>
        </w:tc>
      </w:tr>
    </w:tbl>
    <w:p w:rsidR="00A13BF8" w:rsidRDefault="00B226D3">
      <w:pPr>
        <w:spacing w:after="240" w:line="240" w:lineRule="auto"/>
        <w:rPr>
          <w:color w:val="1D1D1D"/>
        </w:rPr>
      </w:pPr>
      <w:r>
        <w:rPr>
          <w:color w:val="1D1D1D"/>
        </w:rPr>
        <w:br/>
        <w:t>Sinds 2019 bent u als houder van een persoonlijke-assistentiebudget (PAB) of persoonsvolgend budget (PVB) verplicht om een eindejaarspremie te betalen aan uw persoonlijke assistenten en individuele begeleiders die vi</w:t>
      </w:r>
      <w:r>
        <w:rPr>
          <w:color w:val="1D1D1D"/>
        </w:rPr>
        <w:t>a een arbeidsovereenkomst tewerkgesteld zijn. Dat is bepaald in het 5e Vlaamse intersectorale akkoord (VIA 5-akkoord) van 8 juni 2018. De verplichte eindejaarspremie geldt enkel voor arbeidsovereenkomsten, niet voor takenovereenkomsten.</w:t>
      </w:r>
    </w:p>
    <w:p w:rsidR="00A13BF8" w:rsidRDefault="00B226D3">
      <w:pPr>
        <w:spacing w:after="240" w:line="240" w:lineRule="auto"/>
        <w:rPr>
          <w:color w:val="1D1D1D"/>
        </w:rPr>
      </w:pPr>
      <w:r>
        <w:rPr>
          <w:color w:val="1D1D1D"/>
        </w:rPr>
        <w:t>Voor arbeidsovereen</w:t>
      </w:r>
      <w:r>
        <w:rPr>
          <w:color w:val="1D1D1D"/>
        </w:rPr>
        <w:t xml:space="preserve">komsten in het jaar 2021 moet u minstens de eindejaarspremie betalen die </w:t>
      </w:r>
      <w:r>
        <w:rPr>
          <w:color w:val="222222"/>
          <w:highlight w:val="white"/>
        </w:rPr>
        <w:t>is vastgelegd</w:t>
      </w:r>
      <w:r>
        <w:rPr>
          <w:color w:val="1D1D1D"/>
        </w:rPr>
        <w:t xml:space="preserve"> in de </w:t>
      </w:r>
      <w:r>
        <w:rPr>
          <w:color w:val="222222"/>
          <w:highlight w:val="white"/>
        </w:rPr>
        <w:t>collectieve arbeidsovereenkomst (CAO)</w:t>
      </w:r>
      <w:r>
        <w:rPr>
          <w:color w:val="1D1D1D"/>
        </w:rPr>
        <w:t xml:space="preserve"> van 14 december 2021</w:t>
      </w:r>
      <w:r>
        <w:rPr>
          <w:color w:val="1D1D1D"/>
          <w:vertAlign w:val="superscript"/>
        </w:rPr>
        <w:footnoteReference w:id="1"/>
      </w:r>
      <w:r>
        <w:rPr>
          <w:color w:val="1D1D1D"/>
        </w:rPr>
        <w:t xml:space="preserve">. </w:t>
      </w:r>
      <w:r>
        <w:rPr>
          <w:color w:val="222222"/>
          <w:highlight w:val="white"/>
        </w:rPr>
        <w:t>Die CAO is van toepassing op de privépersonen die voor hun eigen rekening personeel tewerkstellen voor hun persoonlijke dienst of die van hun gezin (PAB/PVB).</w:t>
      </w:r>
    </w:p>
    <w:p w:rsidR="00A13BF8" w:rsidRDefault="00B226D3">
      <w:pPr>
        <w:spacing w:after="240" w:line="240" w:lineRule="auto"/>
        <w:ind w:left="720"/>
        <w:rPr>
          <w:color w:val="1D1D1D"/>
        </w:rPr>
      </w:pPr>
      <w:bookmarkStart w:id="1" w:name="_gjdgxs" w:colFirst="0" w:colLast="0"/>
      <w:bookmarkEnd w:id="1"/>
      <w:r>
        <w:rPr>
          <w:color w:val="1D1D1D"/>
        </w:rPr>
        <w:t xml:space="preserve">Voor het jaar 2021 is het bedrag van de eindejaarspremie </w:t>
      </w:r>
      <w:r>
        <w:rPr>
          <w:b/>
          <w:color w:val="1D1D1D"/>
        </w:rPr>
        <w:t>647,90 euro bruto</w:t>
      </w:r>
      <w:r>
        <w:rPr>
          <w:color w:val="1D1D1D"/>
        </w:rPr>
        <w:t xml:space="preserve"> voor een voltijdse wer</w:t>
      </w:r>
      <w:r>
        <w:rPr>
          <w:color w:val="1D1D1D"/>
        </w:rPr>
        <w:t xml:space="preserve">knemer, exclusief de patronale RSZ-bijdrage. Inclusief de patronale lasten bedraagt deze premie </w:t>
      </w:r>
      <w:r>
        <w:rPr>
          <w:b/>
          <w:color w:val="1D1D1D"/>
        </w:rPr>
        <w:t>871,10 euro bruto</w:t>
      </w:r>
      <w:r>
        <w:rPr>
          <w:color w:val="1D1D1D"/>
        </w:rPr>
        <w:t>. Om de eindejaarspremie voor uw assistent of begeleider te berekenen, kunt u zich richten tot uw sociaal secretariaat.</w:t>
      </w:r>
    </w:p>
    <w:p w:rsidR="00A13BF8" w:rsidRDefault="00B226D3">
      <w:pPr>
        <w:spacing w:after="120" w:line="240" w:lineRule="auto"/>
        <w:rPr>
          <w:color w:val="1D1D1D"/>
        </w:rPr>
      </w:pPr>
      <w:r>
        <w:rPr>
          <w:color w:val="1D1D1D"/>
        </w:rPr>
        <w:t>Het staat u altijd vrij</w:t>
      </w:r>
      <w:r>
        <w:rPr>
          <w:color w:val="1D1D1D"/>
        </w:rPr>
        <w:t xml:space="preserve"> om een hogere eindejaarspremie te betalen. De totale kosten van de eindejaarspremie geeft u in als kosten voor uw persoonlijke-assistentiebudget of persoonsvolgend budget.</w:t>
      </w:r>
      <w:r>
        <w:rPr>
          <w:color w:val="1D1D1D"/>
        </w:rPr>
        <w:br/>
      </w:r>
    </w:p>
    <w:p w:rsidR="00A13BF8" w:rsidRDefault="00B226D3">
      <w:pPr>
        <w:spacing w:after="240" w:line="240" w:lineRule="auto"/>
        <w:rPr>
          <w:color w:val="1D1D1D"/>
        </w:rPr>
      </w:pPr>
      <w:r>
        <w:rPr>
          <w:color w:val="1D1D1D"/>
        </w:rPr>
        <w:t>Als u dat wilt, kunt u als werkgever aan uw assistent of begeleider ook nog een an</w:t>
      </w:r>
      <w:r>
        <w:rPr>
          <w:color w:val="1D1D1D"/>
        </w:rPr>
        <w:t xml:space="preserve">dere premie betalen. U kunt verschillende premies namelijk combineren. De verplichte eindejaarspremie en de </w:t>
      </w:r>
      <w:r>
        <w:rPr>
          <w:color w:val="1D1D1D"/>
        </w:rPr>
        <w:lastRenderedPageBreak/>
        <w:t xml:space="preserve">andere premies mogen echter samen niet meer bedragen dan 1 overeengekomen gemiddeld netto maandloon. </w:t>
      </w:r>
    </w:p>
    <w:p w:rsidR="00A13BF8" w:rsidRDefault="00B226D3">
      <w:pPr>
        <w:pBdr>
          <w:top w:val="nil"/>
          <w:left w:val="nil"/>
          <w:bottom w:val="nil"/>
          <w:right w:val="nil"/>
          <w:between w:val="nil"/>
        </w:pBdr>
        <w:spacing w:after="240" w:line="240" w:lineRule="auto"/>
        <w:rPr>
          <w:color w:val="1D1D1D"/>
        </w:rPr>
      </w:pPr>
      <w:r>
        <w:rPr>
          <w:color w:val="1D1D1D"/>
        </w:rPr>
        <w:t>Het VAPH verhoogt binnenkort de budgetlijnen 2</w:t>
      </w:r>
      <w:r>
        <w:rPr>
          <w:color w:val="1D1D1D"/>
        </w:rPr>
        <w:t>021. Het is echter perfect mogelijk om de eindejaarspremie als budgethouder nu al uit te betalen aan uw individuele begeleider/persoonlijke assistenten. U hoeft niet op die verhoging te wachten.</w:t>
      </w:r>
    </w:p>
    <w:p w:rsidR="00A13BF8" w:rsidRDefault="00B226D3">
      <w:pPr>
        <w:pBdr>
          <w:top w:val="nil"/>
          <w:left w:val="nil"/>
          <w:bottom w:val="nil"/>
          <w:right w:val="nil"/>
          <w:between w:val="nil"/>
        </w:pBdr>
        <w:spacing w:after="240" w:line="240" w:lineRule="auto"/>
        <w:rPr>
          <w:color w:val="1D1D1D"/>
        </w:rPr>
      </w:pPr>
      <w:r>
        <w:rPr>
          <w:color w:val="1D1D1D"/>
        </w:rPr>
        <w:t>Om complexe administratie rond laattijdige kosten te vermijde</w:t>
      </w:r>
      <w:r>
        <w:rPr>
          <w:color w:val="1D1D1D"/>
        </w:rPr>
        <w:t>n, vraagt het VAPH om de kosten met betrekking tot de eindejaarspremie zo snel mogelijk te registreren.</w:t>
      </w:r>
    </w:p>
    <w:p w:rsidR="00A13BF8" w:rsidRDefault="00B226D3">
      <w:pPr>
        <w:pBdr>
          <w:top w:val="nil"/>
          <w:left w:val="nil"/>
          <w:bottom w:val="nil"/>
          <w:right w:val="nil"/>
          <w:between w:val="nil"/>
        </w:pBdr>
        <w:spacing w:after="240" w:line="240" w:lineRule="auto"/>
        <w:rPr>
          <w:b/>
          <w:color w:val="1D1D1D"/>
          <w:sz w:val="24"/>
          <w:szCs w:val="24"/>
        </w:rPr>
      </w:pPr>
      <w:r>
        <w:rPr>
          <w:b/>
          <w:color w:val="1D1D1D"/>
          <w:sz w:val="24"/>
          <w:szCs w:val="24"/>
        </w:rPr>
        <w:t>Voorschotten en saldo’s</w:t>
      </w:r>
    </w:p>
    <w:p w:rsidR="00A13BF8" w:rsidRDefault="00B226D3">
      <w:pPr>
        <w:pBdr>
          <w:top w:val="nil"/>
          <w:left w:val="nil"/>
          <w:bottom w:val="nil"/>
          <w:right w:val="nil"/>
          <w:between w:val="nil"/>
        </w:pBdr>
        <w:spacing w:after="240" w:line="240" w:lineRule="auto"/>
        <w:rPr>
          <w:color w:val="1D1D1D"/>
        </w:rPr>
      </w:pPr>
      <w:r>
        <w:rPr>
          <w:color w:val="1D1D1D"/>
        </w:rPr>
        <w:t>De collectieve arbeidsovereenkomst van 14 december 2021</w:t>
      </w:r>
      <w:r>
        <w:rPr>
          <w:color w:val="1D1D1D"/>
          <w:vertAlign w:val="superscript"/>
        </w:rPr>
        <w:footnoteReference w:id="2"/>
      </w:r>
      <w:r>
        <w:rPr>
          <w:color w:val="1D1D1D"/>
        </w:rPr>
        <w:t xml:space="preserve"> bepaalt dat ook de eindejaarspremie 2021 uit twee delen</w:t>
      </w:r>
      <w:r>
        <w:rPr>
          <w:i/>
          <w:color w:val="1D1D1D"/>
        </w:rPr>
        <w:t xml:space="preserve"> kan bestaan</w:t>
      </w:r>
      <w:r>
        <w:rPr>
          <w:color w:val="1D1D1D"/>
        </w:rPr>
        <w:t>: ee</w:t>
      </w:r>
      <w:r>
        <w:rPr>
          <w:color w:val="1D1D1D"/>
        </w:rPr>
        <w:t>n ‘voorschot’ en een eventueel ‘saldo’. Concreet wordt de eindejaarspremie als volgt betaald en vergoed:</w:t>
      </w:r>
    </w:p>
    <w:p w:rsidR="00A13BF8" w:rsidRDefault="00B226D3">
      <w:pPr>
        <w:numPr>
          <w:ilvl w:val="0"/>
          <w:numId w:val="1"/>
        </w:numPr>
        <w:pBdr>
          <w:top w:val="nil"/>
          <w:left w:val="nil"/>
          <w:bottom w:val="nil"/>
          <w:right w:val="nil"/>
          <w:between w:val="nil"/>
        </w:pBdr>
        <w:spacing w:line="240" w:lineRule="auto"/>
        <w:rPr>
          <w:color w:val="1D1D1D"/>
        </w:rPr>
      </w:pPr>
      <w:r>
        <w:rPr>
          <w:color w:val="1D1D1D"/>
        </w:rPr>
        <w:t xml:space="preserve">Er wordt een hoogte van de eindejaarspremie 2021 vastgesteld (deze mededeling stelt u daarvan op de hoogte). U ontvangt daarvoor binnenkort een eerste verhoging van uw budget om een voorschot uit te betalen . </w:t>
      </w:r>
      <w:r>
        <w:rPr>
          <w:color w:val="1D1D1D"/>
        </w:rPr>
        <w:br/>
      </w:r>
    </w:p>
    <w:p w:rsidR="00A13BF8" w:rsidRDefault="00B226D3">
      <w:pPr>
        <w:numPr>
          <w:ilvl w:val="0"/>
          <w:numId w:val="1"/>
        </w:numPr>
        <w:pBdr>
          <w:top w:val="nil"/>
          <w:left w:val="nil"/>
          <w:bottom w:val="nil"/>
          <w:right w:val="nil"/>
          <w:between w:val="nil"/>
        </w:pBdr>
        <w:spacing w:after="240" w:line="240" w:lineRule="auto"/>
        <w:rPr>
          <w:color w:val="1D1D1D"/>
        </w:rPr>
      </w:pPr>
      <w:r>
        <w:rPr>
          <w:color w:val="1D1D1D"/>
        </w:rPr>
        <w:t>In 2022 wordt op basis van reële sectorgegeve</w:t>
      </w:r>
      <w:r>
        <w:rPr>
          <w:color w:val="1D1D1D"/>
        </w:rPr>
        <w:t>ns (van 2021) nagegaan of dat voorschot voldoende hoog was. Als dat niet zo was , dan zult u een bijkomend saldo moeten betalen voor de eindejaarspremie 2021. Het VAPH zal, als die situatie zich voordoet, u daarvan op de hoogte brengen via een mededeling.</w:t>
      </w:r>
      <w:r>
        <w:rPr>
          <w:color w:val="1D1D1D"/>
        </w:rPr>
        <w:br/>
      </w:r>
    </w:p>
    <w:p w:rsidR="00A13BF8" w:rsidRDefault="00B226D3" w:rsidP="005A34F2">
      <w:pPr>
        <w:pStyle w:val="Kop1"/>
        <w:spacing w:after="120" w:line="240" w:lineRule="auto"/>
      </w:pPr>
      <w:bookmarkStart w:id="2" w:name="_roep53vao7f7" w:colFirst="0" w:colLast="0"/>
      <w:bookmarkStart w:id="3" w:name="_GoBack"/>
      <w:bookmarkEnd w:id="2"/>
      <w:bookmarkEnd w:id="3"/>
      <w:r>
        <w:rPr>
          <w:color w:val="373737"/>
        </w:rPr>
        <w:t>Hebt u nog vragen?</w:t>
      </w:r>
    </w:p>
    <w:p w:rsidR="00A13BF8" w:rsidRDefault="00B226D3">
      <w:pPr>
        <w:spacing w:after="240" w:line="240" w:lineRule="auto"/>
      </w:pPr>
      <w:r>
        <w:t>Het team Budgetbesteding van het VAPH is telefonisch bereikbaar op het nummer 02 249 30 00, van 8.30 tot 12.00 uur en van 13.00 tot 17.00 uur (op vrijdag en tijdens de maanden juli en augustus tot 16.00 uur). Aarzel niet om contact op t</w:t>
      </w:r>
      <w:r>
        <w:t xml:space="preserve">e nemen als u vragen hebt. U kunt het team Budgetbesteding ook bereiken via </w:t>
      </w:r>
      <w:hyperlink r:id="rId8">
        <w:r>
          <w:rPr>
            <w:color w:val="1155CC"/>
            <w:u w:val="single"/>
          </w:rPr>
          <w:t>budgetbesteding@vaph.be</w:t>
        </w:r>
      </w:hyperlink>
      <w:r>
        <w:t>.</w:t>
      </w:r>
    </w:p>
    <w:sectPr w:rsidR="00A13BF8">
      <w:headerReference w:type="default" r:id="rId9"/>
      <w:headerReference w:type="first" r:id="rId10"/>
      <w:footerReference w:type="first" r:id="rId11"/>
      <w:pgSz w:w="11906" w:h="16838"/>
      <w:pgMar w:top="1133" w:right="1133" w:bottom="1870" w:left="1870" w:header="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D3" w:rsidRDefault="00B226D3">
      <w:pPr>
        <w:spacing w:line="240" w:lineRule="auto"/>
      </w:pPr>
      <w:r>
        <w:separator/>
      </w:r>
    </w:p>
  </w:endnote>
  <w:endnote w:type="continuationSeparator" w:id="0">
    <w:p w:rsidR="00B226D3" w:rsidRDefault="00B22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F8" w:rsidRDefault="00A13BF8">
    <w:pPr>
      <w:pBdr>
        <w:top w:val="nil"/>
        <w:left w:val="nil"/>
        <w:bottom w:val="nil"/>
        <w:right w:val="nil"/>
        <w:between w:val="nil"/>
      </w:pBdr>
    </w:pPr>
  </w:p>
  <w:p w:rsidR="00A13BF8" w:rsidRDefault="00B226D3">
    <w:pPr>
      <w:pBdr>
        <w:top w:val="nil"/>
        <w:left w:val="nil"/>
        <w:bottom w:val="nil"/>
        <w:right w:val="nil"/>
        <w:between w:val="nil"/>
      </w:pBdr>
    </w:pPr>
    <w:r>
      <w:rPr>
        <w:noProof/>
        <w:lang w:val="nl-BE"/>
      </w:rPr>
      <w:drawing>
        <wp:inline distT="114300" distB="114300" distL="114300" distR="114300">
          <wp:extent cx="1364840" cy="566738"/>
          <wp:effectExtent l="0" t="0" r="0" b="0"/>
          <wp:docPr id="2" name="image1.png" descr="logo_vlaanderen-is-welzijn_word_300dpi.png"/>
          <wp:cNvGraphicFramePr/>
          <a:graphic xmlns:a="http://schemas.openxmlformats.org/drawingml/2006/main">
            <a:graphicData uri="http://schemas.openxmlformats.org/drawingml/2006/picture">
              <pic:pic xmlns:pic="http://schemas.openxmlformats.org/drawingml/2006/picture">
                <pic:nvPicPr>
                  <pic:cNvPr id="0" name="image1.png" descr="logo_vlaanderen-is-welzijn_word_300dpi.png"/>
                  <pic:cNvPicPr preferRelativeResize="0"/>
                </pic:nvPicPr>
                <pic:blipFill>
                  <a:blip r:embed="rId1"/>
                  <a:srcRect/>
                  <a:stretch>
                    <a:fillRect/>
                  </a:stretch>
                </pic:blipFill>
                <pic:spPr>
                  <a:xfrm>
                    <a:off x="0" y="0"/>
                    <a:ext cx="1364840" cy="566738"/>
                  </a:xfrm>
                  <a:prstGeom prst="rect">
                    <a:avLst/>
                  </a:prstGeom>
                  <a:ln/>
                </pic:spPr>
              </pic:pic>
            </a:graphicData>
          </a:graphic>
        </wp:inline>
      </w:drawing>
    </w:r>
    <w:r>
      <w:tab/>
    </w:r>
    <w:r>
      <w:tab/>
    </w:r>
    <w:r>
      <w:tab/>
    </w:r>
    <w:r>
      <w:tab/>
    </w:r>
    <w:r>
      <w:tab/>
    </w:r>
    <w:r>
      <w:tab/>
    </w:r>
    <w:r>
      <w:tab/>
      <w:t xml:space="preserve">Pagina </w:t>
    </w:r>
    <w:r>
      <w:fldChar w:fldCharType="begin"/>
    </w:r>
    <w:r>
      <w:instrText>PAGE</w:instrText>
    </w:r>
    <w:r w:rsidR="005A34F2">
      <w:fldChar w:fldCharType="separate"/>
    </w:r>
    <w:r w:rsidR="005A34F2">
      <w:rPr>
        <w:noProof/>
      </w:rPr>
      <w:t>1</w:t>
    </w:r>
    <w:r>
      <w:fldChar w:fldCharType="end"/>
    </w:r>
    <w:r>
      <w:t xml:space="preserve"> van </w:t>
    </w:r>
    <w:r>
      <w:fldChar w:fldCharType="begin"/>
    </w:r>
    <w:r>
      <w:instrText>NUMPAGES</w:instrText>
    </w:r>
    <w:r w:rsidR="005A34F2">
      <w:fldChar w:fldCharType="separate"/>
    </w:r>
    <w:r w:rsidR="005A34F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D3" w:rsidRDefault="00B226D3">
      <w:pPr>
        <w:spacing w:line="240" w:lineRule="auto"/>
      </w:pPr>
      <w:r>
        <w:separator/>
      </w:r>
    </w:p>
  </w:footnote>
  <w:footnote w:type="continuationSeparator" w:id="0">
    <w:p w:rsidR="00B226D3" w:rsidRDefault="00B226D3">
      <w:pPr>
        <w:spacing w:line="240" w:lineRule="auto"/>
      </w:pPr>
      <w:r>
        <w:continuationSeparator/>
      </w:r>
    </w:p>
  </w:footnote>
  <w:footnote w:id="1">
    <w:p w:rsidR="00A13BF8" w:rsidRDefault="00B226D3">
      <w:pPr>
        <w:spacing w:line="240" w:lineRule="auto"/>
        <w:rPr>
          <w:sz w:val="20"/>
          <w:szCs w:val="20"/>
        </w:rPr>
      </w:pPr>
      <w:r>
        <w:rPr>
          <w:vertAlign w:val="superscript"/>
        </w:rPr>
        <w:footnoteRef/>
      </w:r>
      <w:r>
        <w:rPr>
          <w:sz w:val="20"/>
          <w:szCs w:val="20"/>
        </w:rPr>
        <w:t xml:space="preserve"> CAO 14 december 2021 </w:t>
      </w:r>
      <w:r>
        <w:rPr>
          <w:color w:val="1D1D1D"/>
        </w:rPr>
        <w:t>tot va</w:t>
      </w:r>
      <w:r>
        <w:rPr>
          <w:color w:val="1D1D1D"/>
        </w:rPr>
        <w:t>ststelling van de bijlage in uitvoering van de collectieve arbeidsovereenkomst van 3 december 2019 inzake de toekenning van een jaarlijkse eindejaarspremie</w:t>
      </w:r>
    </w:p>
  </w:footnote>
  <w:footnote w:id="2">
    <w:p w:rsidR="00A13BF8" w:rsidRDefault="00B226D3">
      <w:pPr>
        <w:spacing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Collectieve arbeidsovereenkomst van 2 februari 2021 tot vaststelling van de bijlage in uitvoering van de collectieve arbeidsovereenkomst van 3 december 2019 inzake de toekenning van een jaarlijkse eindejaarspremie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F8" w:rsidRDefault="00A13BF8">
    <w:pPr>
      <w:pBdr>
        <w:top w:val="nil"/>
        <w:left w:val="nil"/>
        <w:bottom w:val="nil"/>
        <w:right w:val="nil"/>
        <w:between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F8" w:rsidRDefault="00A13BF8">
    <w:pPr>
      <w:pBdr>
        <w:top w:val="nil"/>
        <w:left w:val="nil"/>
        <w:bottom w:val="nil"/>
        <w:right w:val="nil"/>
        <w:between w:val="nil"/>
      </w:pBdr>
    </w:pPr>
  </w:p>
  <w:p w:rsidR="00A13BF8" w:rsidRDefault="00A13BF8">
    <w:pPr>
      <w:pBdr>
        <w:top w:val="nil"/>
        <w:left w:val="nil"/>
        <w:bottom w:val="nil"/>
        <w:right w:val="nil"/>
        <w:between w:val="nil"/>
      </w:pBdr>
      <w:rPr>
        <w:sz w:val="54"/>
        <w:szCs w:val="54"/>
      </w:rPr>
    </w:pPr>
  </w:p>
  <w:p w:rsidR="00A13BF8" w:rsidRDefault="00B226D3">
    <w:pPr>
      <w:pBdr>
        <w:top w:val="nil"/>
        <w:left w:val="nil"/>
        <w:bottom w:val="nil"/>
        <w:right w:val="nil"/>
        <w:between w:val="nil"/>
      </w:pBdr>
    </w:pPr>
    <w:r>
      <w:rPr>
        <w:noProof/>
        <w:lang w:val="nl-BE"/>
      </w:rPr>
      <w:drawing>
        <wp:inline distT="114300" distB="114300" distL="114300" distR="114300">
          <wp:extent cx="1405278" cy="642938"/>
          <wp:effectExtent l="0" t="0" r="0" b="0"/>
          <wp:docPr id="1" name="image2.png" descr="logo_vaph_word_300dpi.png"/>
          <wp:cNvGraphicFramePr/>
          <a:graphic xmlns:a="http://schemas.openxmlformats.org/drawingml/2006/main">
            <a:graphicData uri="http://schemas.openxmlformats.org/drawingml/2006/picture">
              <pic:pic xmlns:pic="http://schemas.openxmlformats.org/drawingml/2006/picture">
                <pic:nvPicPr>
                  <pic:cNvPr id="0" name="image2.png" descr="logo_vaph_word_300dpi.png"/>
                  <pic:cNvPicPr preferRelativeResize="0"/>
                </pic:nvPicPr>
                <pic:blipFill>
                  <a:blip r:embed="rId1"/>
                  <a:srcRect/>
                  <a:stretch>
                    <a:fillRect/>
                  </a:stretch>
                </pic:blipFill>
                <pic:spPr>
                  <a:xfrm>
                    <a:off x="0" y="0"/>
                    <a:ext cx="1405278" cy="6429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2289"/>
    <w:multiLevelType w:val="multilevel"/>
    <w:tmpl w:val="44640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13BF8"/>
    <w:rsid w:val="005A34F2"/>
    <w:rsid w:val="00A13BF8"/>
    <w:rsid w:val="00B226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outlineLvl w:val="0"/>
    </w:pPr>
    <w:rPr>
      <w:b/>
      <w:sz w:val="38"/>
      <w:szCs w:val="38"/>
    </w:rPr>
  </w:style>
  <w:style w:type="paragraph" w:styleId="Kop2">
    <w:name w:val="heading 2"/>
    <w:basedOn w:val="Standaard"/>
    <w:next w:val="Standaard"/>
    <w:pPr>
      <w:keepNext/>
      <w:keepLines/>
      <w:outlineLvl w:val="1"/>
    </w:pPr>
    <w:rPr>
      <w:b/>
      <w:sz w:val="34"/>
      <w:szCs w:val="34"/>
    </w:rPr>
  </w:style>
  <w:style w:type="paragraph" w:styleId="Kop3">
    <w:name w:val="heading 3"/>
    <w:basedOn w:val="Standaard"/>
    <w:next w:val="Standaard"/>
    <w:pPr>
      <w:keepNext/>
      <w:keepLines/>
      <w:outlineLvl w:val="2"/>
    </w:pPr>
    <w:rPr>
      <w:b/>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Pr>
    <w:rPr>
      <w:color w:val="9D1A53"/>
      <w:sz w:val="52"/>
      <w:szCs w:val="52"/>
    </w:rPr>
  </w:style>
  <w:style w:type="paragraph" w:styleId="Ondertitel">
    <w:name w:val="Subtitle"/>
    <w:basedOn w:val="Standaard"/>
    <w:next w:val="Standaard"/>
    <w:pPr>
      <w:keepNext/>
      <w:keepLines/>
    </w:pPr>
    <w:rPr>
      <w:color w:val="9D1A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ntekst">
    <w:name w:val="Balloon Text"/>
    <w:basedOn w:val="Standaard"/>
    <w:link w:val="BallontekstChar"/>
    <w:uiPriority w:val="99"/>
    <w:semiHidden/>
    <w:unhideWhenUsed/>
    <w:rsid w:val="005A34F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3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outlineLvl w:val="0"/>
    </w:pPr>
    <w:rPr>
      <w:b/>
      <w:sz w:val="38"/>
      <w:szCs w:val="38"/>
    </w:rPr>
  </w:style>
  <w:style w:type="paragraph" w:styleId="Kop2">
    <w:name w:val="heading 2"/>
    <w:basedOn w:val="Standaard"/>
    <w:next w:val="Standaard"/>
    <w:pPr>
      <w:keepNext/>
      <w:keepLines/>
      <w:outlineLvl w:val="1"/>
    </w:pPr>
    <w:rPr>
      <w:b/>
      <w:sz w:val="34"/>
      <w:szCs w:val="34"/>
    </w:rPr>
  </w:style>
  <w:style w:type="paragraph" w:styleId="Kop3">
    <w:name w:val="heading 3"/>
    <w:basedOn w:val="Standaard"/>
    <w:next w:val="Standaard"/>
    <w:pPr>
      <w:keepNext/>
      <w:keepLines/>
      <w:outlineLvl w:val="2"/>
    </w:pPr>
    <w:rPr>
      <w:b/>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Pr>
    <w:rPr>
      <w:color w:val="9D1A53"/>
      <w:sz w:val="52"/>
      <w:szCs w:val="52"/>
    </w:rPr>
  </w:style>
  <w:style w:type="paragraph" w:styleId="Ondertitel">
    <w:name w:val="Subtitle"/>
    <w:basedOn w:val="Standaard"/>
    <w:next w:val="Standaard"/>
    <w:pPr>
      <w:keepNext/>
      <w:keepLines/>
    </w:pPr>
    <w:rPr>
      <w:color w:val="9D1A53"/>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ntekst">
    <w:name w:val="Balloon Text"/>
    <w:basedOn w:val="Standaard"/>
    <w:link w:val="BallontekstChar"/>
    <w:uiPriority w:val="99"/>
    <w:semiHidden/>
    <w:unhideWhenUsed/>
    <w:rsid w:val="005A34F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3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udgetbesteding@vaph.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Verhoeven</cp:lastModifiedBy>
  <cp:revision>2</cp:revision>
  <dcterms:created xsi:type="dcterms:W3CDTF">2021-12-20T10:11:00Z</dcterms:created>
  <dcterms:modified xsi:type="dcterms:W3CDTF">2021-12-20T10:11:00Z</dcterms:modified>
</cp:coreProperties>
</file>