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VAPH-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038"/>
        <w:gridCol w:w="551"/>
        <w:gridCol w:w="5312"/>
      </w:tblGrid>
      <w:tr w:rsidR="00E52FBB" w:rsidRPr="000F66B6" w14:paraId="55A40B07" w14:textId="77777777" w:rsidTr="008B6066">
        <w:trPr>
          <w:trHeight w:val="270"/>
        </w:trPr>
        <w:tc>
          <w:tcPr>
            <w:tcW w:w="3652" w:type="dxa"/>
            <w:gridSpan w:val="2"/>
            <w:vMerge w:val="restart"/>
          </w:tcPr>
          <w:p w14:paraId="323109D8" w14:textId="77777777" w:rsidR="00E52FBB" w:rsidRDefault="00092697" w:rsidP="00B2051E">
            <w:pPr>
              <w:pStyle w:val="Brief-Adres"/>
              <w:rPr>
                <w:b/>
                <w:bCs/>
              </w:rPr>
            </w:pPr>
            <w:r w:rsidRPr="00B256BC">
              <w:rPr>
                <w:b/>
                <w:bCs/>
              </w:rPr>
              <w:t>www.vaph</w:t>
            </w:r>
            <w:r w:rsidR="00E52FBB" w:rsidRPr="00B256BC">
              <w:rPr>
                <w:b/>
                <w:bCs/>
              </w:rPr>
              <w:t>.be</w:t>
            </w:r>
          </w:p>
          <w:p w14:paraId="1E5382B4" w14:textId="77777777" w:rsidR="00E00E5A" w:rsidRPr="00B256BC" w:rsidRDefault="00E00E5A" w:rsidP="00B2051E">
            <w:pPr>
              <w:pStyle w:val="Brief-Adres"/>
              <w:rPr>
                <w:b/>
                <w:bCs/>
              </w:rPr>
            </w:pPr>
          </w:p>
        </w:tc>
        <w:tc>
          <w:tcPr>
            <w:tcW w:w="5389" w:type="dxa"/>
            <w:tcBorders>
              <w:left w:val="nil"/>
            </w:tcBorders>
          </w:tcPr>
          <w:p w14:paraId="04CA0810" w14:textId="77777777" w:rsidR="00E52FBB" w:rsidRPr="002F0ED6" w:rsidRDefault="00E52FBB" w:rsidP="00414D8E">
            <w:pPr>
              <w:pStyle w:val="VerslagNotaOmzendbrief-1Type"/>
            </w:pPr>
            <w:r>
              <w:t>INFONOTA</w:t>
            </w:r>
          </w:p>
        </w:tc>
      </w:tr>
      <w:tr w:rsidR="00E52FBB" w:rsidRPr="000F66B6" w14:paraId="5821CC67" w14:textId="77777777" w:rsidTr="008B6066">
        <w:trPr>
          <w:trHeight w:val="270"/>
        </w:trPr>
        <w:tc>
          <w:tcPr>
            <w:tcW w:w="3652" w:type="dxa"/>
            <w:gridSpan w:val="2"/>
            <w:vMerge/>
          </w:tcPr>
          <w:p w14:paraId="1147F4BF" w14:textId="77777777" w:rsidR="00E52FBB" w:rsidRPr="003A5274" w:rsidRDefault="00E52FBB" w:rsidP="000B63B7">
            <w:pPr>
              <w:spacing w:after="100"/>
              <w:rPr>
                <w:color w:val="808080"/>
              </w:rPr>
            </w:pPr>
          </w:p>
        </w:tc>
        <w:tc>
          <w:tcPr>
            <w:tcW w:w="5389" w:type="dxa"/>
          </w:tcPr>
          <w:p w14:paraId="1084F7C4" w14:textId="4BD8BEDA" w:rsidR="00E52FBB" w:rsidRPr="00746C3B" w:rsidRDefault="00E52FBB" w:rsidP="00B165F9">
            <w:pPr>
              <w:pStyle w:val="VerslagNotaOmzendbrief-2Gerichtaan"/>
            </w:pPr>
            <w:r w:rsidRPr="00746C3B">
              <w:t xml:space="preserve">Gericht aan: </w:t>
            </w:r>
            <w:r w:rsidR="002E7B0E" w:rsidRPr="002E7B0E">
              <w:t>aanbieders van rechtstreeks toegankelijke hulp (RTH-diensten), bijstandsorganisaties, gemachtigde experten, multidisciplinaire teams (MDT), multifunctionele centra (MFC), vergunde zorgaanbieders (VZA), gebruikersverenigingen met informatieloket, consulentenwerking</w:t>
            </w:r>
          </w:p>
        </w:tc>
      </w:tr>
      <w:tr w:rsidR="00E52FBB" w:rsidRPr="000F66B6" w14:paraId="6DDEDC8D" w14:textId="77777777" w:rsidTr="0059345C">
        <w:trPr>
          <w:trHeight w:val="270"/>
        </w:trPr>
        <w:tc>
          <w:tcPr>
            <w:tcW w:w="3652" w:type="dxa"/>
            <w:gridSpan w:val="2"/>
            <w:vMerge/>
          </w:tcPr>
          <w:p w14:paraId="23AB8015" w14:textId="77777777" w:rsidR="00E52FBB" w:rsidRPr="003A5274" w:rsidRDefault="00E52FBB" w:rsidP="000B63B7">
            <w:pPr>
              <w:spacing w:after="100"/>
              <w:rPr>
                <w:color w:val="808080"/>
              </w:rPr>
            </w:pPr>
          </w:p>
        </w:tc>
        <w:sdt>
          <w:sdtPr>
            <w:id w:val="502017849"/>
            <w:lock w:val="sdtLocked"/>
            <w:placeholder>
              <w:docPart w:val="03B0AB72D2E346FCBD232785295EE111"/>
            </w:placeholder>
            <w:date w:fullDate="2025-01-29T00:00:00Z">
              <w:dateFormat w:val="d MMMM yyyy"/>
              <w:lid w:val="nl-BE"/>
              <w:storeMappedDataAs w:val="dateTime"/>
              <w:calendar w:val="gregorian"/>
            </w:date>
          </w:sdtPr>
          <w:sdtEndPr/>
          <w:sdtContent>
            <w:tc>
              <w:tcPr>
                <w:tcW w:w="5389" w:type="dxa"/>
              </w:tcPr>
              <w:p w14:paraId="055D785B" w14:textId="335B56E5" w:rsidR="00E52FBB" w:rsidRPr="002F0ED6" w:rsidRDefault="002E7B0E" w:rsidP="00B165F9">
                <w:pPr>
                  <w:pStyle w:val="VerslagNotaOmzendbrief-3Tekst"/>
                </w:pPr>
                <w:r>
                  <w:t>29 januari 2025</w:t>
                </w:r>
              </w:p>
            </w:tc>
          </w:sdtContent>
        </w:sdt>
      </w:tr>
      <w:tr w:rsidR="00E52FBB" w:rsidRPr="000F66B6" w14:paraId="15487B5B" w14:textId="77777777" w:rsidTr="0059345C">
        <w:trPr>
          <w:trHeight w:val="270"/>
        </w:trPr>
        <w:tc>
          <w:tcPr>
            <w:tcW w:w="3652" w:type="dxa"/>
            <w:gridSpan w:val="2"/>
            <w:vMerge/>
          </w:tcPr>
          <w:p w14:paraId="19BFEE7B" w14:textId="77777777" w:rsidR="00E52FBB" w:rsidRPr="003A5274" w:rsidRDefault="00E52FBB" w:rsidP="000B63B7">
            <w:pPr>
              <w:spacing w:after="100"/>
              <w:rPr>
                <w:color w:val="808080"/>
              </w:rPr>
            </w:pPr>
          </w:p>
        </w:tc>
        <w:tc>
          <w:tcPr>
            <w:tcW w:w="5389" w:type="dxa"/>
          </w:tcPr>
          <w:p w14:paraId="732CB5D4" w14:textId="2E6A30DD" w:rsidR="00E52FBB" w:rsidRDefault="002E7B0E" w:rsidP="00E52FBB">
            <w:pPr>
              <w:pStyle w:val="VerslagNotaOmzendbrief-3Tekst"/>
            </w:pPr>
            <w:r>
              <w:t>INF/25/01</w:t>
            </w:r>
          </w:p>
        </w:tc>
      </w:tr>
      <w:tr w:rsidR="00E52FBB" w:rsidRPr="000F66B6" w14:paraId="27EF0113" w14:textId="77777777" w:rsidTr="0005457B">
        <w:trPr>
          <w:trHeight w:val="270"/>
        </w:trPr>
        <w:tc>
          <w:tcPr>
            <w:tcW w:w="3652" w:type="dxa"/>
            <w:gridSpan w:val="2"/>
            <w:vMerge/>
          </w:tcPr>
          <w:p w14:paraId="18B116EC" w14:textId="77777777" w:rsidR="00E52FBB" w:rsidRPr="003A5274" w:rsidRDefault="00E52FBB" w:rsidP="000B63B7">
            <w:pPr>
              <w:spacing w:after="100"/>
              <w:rPr>
                <w:color w:val="808080"/>
              </w:rPr>
            </w:pPr>
          </w:p>
        </w:tc>
        <w:tc>
          <w:tcPr>
            <w:tcW w:w="5389" w:type="dxa"/>
          </w:tcPr>
          <w:p w14:paraId="5CC90C70" w14:textId="77777777" w:rsidR="00E52FBB" w:rsidRDefault="00E52FBB" w:rsidP="000B63B7">
            <w:pPr>
              <w:jc w:val="right"/>
            </w:pPr>
          </w:p>
        </w:tc>
      </w:tr>
      <w:tr w:rsidR="0005457B" w14:paraId="69DC18AE" w14:textId="77777777" w:rsidTr="0005457B">
        <w:tblPrEx>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085" w:type="dxa"/>
            <w:tcBorders>
              <w:top w:val="nil"/>
              <w:left w:val="nil"/>
              <w:bottom w:val="nil"/>
              <w:right w:val="nil"/>
            </w:tcBorders>
            <w:shd w:val="clear" w:color="auto" w:fill="auto"/>
          </w:tcPr>
          <w:p w14:paraId="00970676" w14:textId="77777777" w:rsidR="0005457B" w:rsidRDefault="0005457B" w:rsidP="008B6066">
            <w:pPr>
              <w:tabs>
                <w:tab w:val="left" w:pos="2430"/>
              </w:tabs>
              <w:jc w:val="right"/>
              <w:rPr>
                <w:lang w:val="en-US"/>
              </w:rPr>
            </w:pPr>
            <w:r>
              <w:rPr>
                <w:lang w:val="en-US"/>
              </w:rPr>
              <w:t>E-mail</w:t>
            </w:r>
          </w:p>
        </w:tc>
        <w:tc>
          <w:tcPr>
            <w:tcW w:w="5956" w:type="dxa"/>
            <w:gridSpan w:val="2"/>
            <w:tcBorders>
              <w:top w:val="nil"/>
              <w:left w:val="nil"/>
              <w:bottom w:val="nil"/>
              <w:right w:val="nil"/>
            </w:tcBorders>
            <w:shd w:val="clear" w:color="auto" w:fill="auto"/>
          </w:tcPr>
          <w:p w14:paraId="3CDF9ECE" w14:textId="20F4FFED" w:rsidR="0005457B" w:rsidRDefault="004155DC" w:rsidP="008B6066">
            <w:pPr>
              <w:tabs>
                <w:tab w:val="left" w:pos="2430"/>
              </w:tabs>
              <w:cnfStyle w:val="000000000000" w:firstRow="0" w:lastRow="0" w:firstColumn="0" w:lastColumn="0" w:oddVBand="0" w:evenVBand="0" w:oddHBand="0" w:evenHBand="0" w:firstRowFirstColumn="0" w:firstRowLastColumn="0" w:lastRowFirstColumn="0" w:lastRowLastColumn="0"/>
            </w:pPr>
            <w:r>
              <w:t>avf@vaph.be</w:t>
            </w:r>
          </w:p>
        </w:tc>
      </w:tr>
      <w:tr w:rsidR="0005457B" w14:paraId="24443608" w14:textId="77777777" w:rsidTr="0005457B">
        <w:tblPrEx>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085" w:type="dxa"/>
            <w:tcBorders>
              <w:top w:val="nil"/>
              <w:left w:val="nil"/>
              <w:bottom w:val="nil"/>
              <w:right w:val="nil"/>
            </w:tcBorders>
            <w:shd w:val="clear" w:color="auto" w:fill="auto"/>
          </w:tcPr>
          <w:p w14:paraId="3BABBA55" w14:textId="77777777" w:rsidR="0005457B" w:rsidRDefault="0005457B" w:rsidP="008B6066">
            <w:pPr>
              <w:tabs>
                <w:tab w:val="left" w:pos="2430"/>
              </w:tabs>
              <w:jc w:val="right"/>
              <w:rPr>
                <w:lang w:val="en-US"/>
              </w:rPr>
            </w:pPr>
            <w:proofErr w:type="spellStart"/>
            <w:r>
              <w:rPr>
                <w:lang w:val="en-US"/>
              </w:rPr>
              <w:t>Telefoon</w:t>
            </w:r>
            <w:proofErr w:type="spellEnd"/>
          </w:p>
        </w:tc>
        <w:tc>
          <w:tcPr>
            <w:tcW w:w="5956" w:type="dxa"/>
            <w:gridSpan w:val="2"/>
            <w:tcBorders>
              <w:top w:val="nil"/>
              <w:left w:val="nil"/>
              <w:bottom w:val="nil"/>
              <w:right w:val="nil"/>
            </w:tcBorders>
            <w:shd w:val="clear" w:color="auto" w:fill="auto"/>
          </w:tcPr>
          <w:p w14:paraId="461810AA" w14:textId="4DB383BE" w:rsidR="0005457B" w:rsidRDefault="004155DC" w:rsidP="008B6066">
            <w:pPr>
              <w:tabs>
                <w:tab w:val="left" w:pos="2430"/>
              </w:tabs>
              <w:cnfStyle w:val="000000000000" w:firstRow="0" w:lastRow="0" w:firstColumn="0" w:lastColumn="0" w:oddVBand="0" w:evenVBand="0" w:oddHBand="0" w:evenHBand="0" w:firstRowFirstColumn="0" w:firstRowLastColumn="0" w:lastRowFirstColumn="0" w:lastRowLastColumn="0"/>
            </w:pPr>
            <w:r w:rsidRPr="004155DC">
              <w:rPr>
                <w:rFonts w:eastAsia="Times New Roman" w:cs="Calibri"/>
                <w:color w:val="000000"/>
                <w:sz w:val="20"/>
                <w:szCs w:val="20"/>
                <w:lang w:eastAsia="nl-BE"/>
              </w:rPr>
              <w:t>Cliëntregistratie: 02 249 33 66</w:t>
            </w:r>
            <w:r>
              <w:rPr>
                <w:rFonts w:eastAsia="Times New Roman" w:cs="Calibri"/>
                <w:color w:val="000000"/>
                <w:sz w:val="20"/>
                <w:szCs w:val="20"/>
                <w:lang w:eastAsia="nl-BE"/>
              </w:rPr>
              <w:br/>
            </w:r>
            <w:r w:rsidRPr="004155DC">
              <w:rPr>
                <w:rFonts w:eastAsia="Times New Roman" w:cs="Calibri"/>
                <w:color w:val="000000"/>
                <w:sz w:val="20"/>
                <w:szCs w:val="20"/>
                <w:lang w:eastAsia="nl-BE"/>
              </w:rPr>
              <w:t>Afrekeningen: 02 249 33 55</w:t>
            </w:r>
            <w:r>
              <w:rPr>
                <w:rFonts w:eastAsia="Times New Roman" w:cs="Calibri"/>
                <w:color w:val="000000"/>
                <w:sz w:val="20"/>
                <w:szCs w:val="20"/>
                <w:lang w:eastAsia="nl-BE"/>
              </w:rPr>
              <w:br/>
            </w:r>
          </w:p>
        </w:tc>
      </w:tr>
      <w:tr w:rsidR="0005457B" w14:paraId="75C18777" w14:textId="77777777" w:rsidTr="0005457B">
        <w:tblPrEx>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085" w:type="dxa"/>
            <w:tcBorders>
              <w:top w:val="nil"/>
              <w:left w:val="nil"/>
              <w:bottom w:val="nil"/>
              <w:right w:val="nil"/>
            </w:tcBorders>
            <w:shd w:val="clear" w:color="auto" w:fill="auto"/>
          </w:tcPr>
          <w:p w14:paraId="67D99670" w14:textId="77777777" w:rsidR="0005457B" w:rsidRDefault="0005457B" w:rsidP="008B6066">
            <w:pPr>
              <w:tabs>
                <w:tab w:val="left" w:pos="2430"/>
              </w:tabs>
              <w:jc w:val="right"/>
              <w:rPr>
                <w:lang w:val="en-US"/>
              </w:rPr>
            </w:pPr>
            <w:proofErr w:type="spellStart"/>
            <w:r>
              <w:rPr>
                <w:lang w:val="en-US"/>
              </w:rPr>
              <w:t>Bijlagen</w:t>
            </w:r>
            <w:proofErr w:type="spellEnd"/>
          </w:p>
        </w:tc>
        <w:tc>
          <w:tcPr>
            <w:tcW w:w="5956" w:type="dxa"/>
            <w:gridSpan w:val="2"/>
            <w:tcBorders>
              <w:top w:val="nil"/>
              <w:left w:val="nil"/>
              <w:bottom w:val="nil"/>
              <w:right w:val="nil"/>
            </w:tcBorders>
            <w:shd w:val="clear" w:color="auto" w:fill="auto"/>
          </w:tcPr>
          <w:p w14:paraId="216D361C" w14:textId="0DF420F5" w:rsidR="0005457B" w:rsidRDefault="004155DC" w:rsidP="008B6066">
            <w:pPr>
              <w:tabs>
                <w:tab w:val="left" w:pos="2430"/>
              </w:tabs>
              <w:cnfStyle w:val="000000000000" w:firstRow="0" w:lastRow="0" w:firstColumn="0" w:lastColumn="0" w:oddVBand="0" w:evenVBand="0" w:oddHBand="0" w:evenHBand="0" w:firstRowFirstColumn="0" w:firstRowLastColumn="0" w:lastRowFirstColumn="0" w:lastRowLastColumn="0"/>
            </w:pPr>
            <w:r>
              <w:t>/</w:t>
            </w:r>
          </w:p>
        </w:tc>
      </w:tr>
    </w:tbl>
    <w:p w14:paraId="1C76E262" w14:textId="77777777" w:rsidR="008B6066" w:rsidRDefault="008B6066" w:rsidP="008B6066">
      <w:pPr>
        <w:tabs>
          <w:tab w:val="left" w:pos="2430"/>
        </w:tabs>
        <w:rPr>
          <w:lang w:val="en-US"/>
        </w:rPr>
      </w:pPr>
    </w:p>
    <w:p w14:paraId="43D7580E" w14:textId="2C99B558" w:rsidR="00B256BC" w:rsidRDefault="002E7B0E" w:rsidP="009D215C">
      <w:pPr>
        <w:tabs>
          <w:tab w:val="left" w:pos="2430"/>
        </w:tabs>
      </w:pPr>
      <w:r w:rsidRPr="002E7B0E">
        <w:rPr>
          <w:rFonts w:eastAsia="Times New Roman" w:cs="Calibri"/>
          <w:color w:val="000000"/>
          <w:sz w:val="34"/>
          <w:szCs w:val="34"/>
          <w:lang w:eastAsia="nl-BE"/>
        </w:rPr>
        <w:t>Indexering 2025</w:t>
      </w:r>
      <w:r>
        <w:rPr>
          <w:rFonts w:eastAsia="Times New Roman" w:cs="Calibri"/>
          <w:color w:val="000000"/>
          <w:sz w:val="34"/>
          <w:szCs w:val="34"/>
          <w:lang w:eastAsia="nl-BE"/>
        </w:rPr>
        <w:br/>
      </w:r>
    </w:p>
    <w:p w14:paraId="78B7A004" w14:textId="77777777" w:rsidR="009D215C" w:rsidRPr="009D215C" w:rsidRDefault="009D215C" w:rsidP="009D215C">
      <w:pPr>
        <w:spacing w:after="0" w:line="240" w:lineRule="auto"/>
        <w:rPr>
          <w:rFonts w:ascii="Times New Roman" w:eastAsia="Times New Roman" w:hAnsi="Times New Roman"/>
          <w:sz w:val="24"/>
          <w:szCs w:val="24"/>
          <w:lang w:eastAsia="nl-BE"/>
        </w:rPr>
      </w:pPr>
      <w:r w:rsidRPr="009D215C">
        <w:rPr>
          <w:rFonts w:eastAsia="Times New Roman" w:cs="Calibri"/>
          <w:color w:val="000000"/>
          <w:lang w:eastAsia="nl-BE"/>
        </w:rPr>
        <w:t>Een aantal reglementair vastgelegde bedragen (persoonlijke bijdragen, subsidiebedragen, supplementen enzovoort) kunnen op basis van de gezondheidsindex geïndexeerd worden.</w:t>
      </w:r>
    </w:p>
    <w:p w14:paraId="3782A67A" w14:textId="64B1049C" w:rsidR="009D215C" w:rsidRDefault="009D215C" w:rsidP="009D215C">
      <w:pPr>
        <w:spacing w:after="0" w:line="240" w:lineRule="auto"/>
        <w:rPr>
          <w:rFonts w:eastAsia="Times New Roman" w:cs="Calibri"/>
          <w:color w:val="000000"/>
          <w:lang w:eastAsia="nl-BE"/>
        </w:rPr>
      </w:pPr>
      <w:r w:rsidRPr="009D215C">
        <w:rPr>
          <w:rFonts w:eastAsia="Times New Roman" w:cs="Calibri"/>
          <w:color w:val="000000"/>
          <w:lang w:eastAsia="nl-BE"/>
        </w:rPr>
        <w:t>In deze infonota vindt u alle bedragen terug die op 1 januari 2025 worden aangepast aan de indexevolutie tot 31 december 2024.</w:t>
      </w:r>
    </w:p>
    <w:p w14:paraId="760AB94C" w14:textId="77777777" w:rsidR="004155DC" w:rsidRPr="009D215C" w:rsidRDefault="004155DC" w:rsidP="009D215C">
      <w:pPr>
        <w:spacing w:after="0" w:line="240" w:lineRule="auto"/>
        <w:rPr>
          <w:rFonts w:ascii="Times New Roman" w:eastAsia="Times New Roman" w:hAnsi="Times New Roman"/>
          <w:sz w:val="24"/>
          <w:szCs w:val="24"/>
          <w:lang w:eastAsia="nl-BE"/>
        </w:rPr>
      </w:pPr>
    </w:p>
    <w:p w14:paraId="2A3954E3" w14:textId="77777777" w:rsidR="009D215C" w:rsidRPr="009D215C" w:rsidRDefault="009D215C" w:rsidP="009D215C">
      <w:pPr>
        <w:spacing w:after="0" w:line="240" w:lineRule="auto"/>
        <w:rPr>
          <w:rFonts w:ascii="Times New Roman" w:eastAsia="Times New Roman" w:hAnsi="Times New Roman"/>
          <w:sz w:val="24"/>
          <w:szCs w:val="24"/>
          <w:lang w:eastAsia="nl-BE"/>
        </w:rPr>
      </w:pPr>
      <w:r w:rsidRPr="009D215C">
        <w:rPr>
          <w:rFonts w:eastAsia="Times New Roman" w:cs="Calibri"/>
          <w:color w:val="000000"/>
          <w:lang w:eastAsia="nl-BE"/>
        </w:rPr>
        <w:t>Op een aantal bedragen is momenteel geen indexering van toepassing. Hiervoor zal een voorstel tot aanpassing aan de Vlaamse Regering worden voorgelegd. Indien deze de voorgestelde aanpassingen goedkeurt, zal een aangepaste mededeling/infonota worden opgemaakt.</w:t>
      </w:r>
    </w:p>
    <w:p w14:paraId="747A55A3" w14:textId="77777777" w:rsidR="009D215C" w:rsidRPr="009D215C" w:rsidRDefault="009D215C" w:rsidP="009D215C">
      <w:pPr>
        <w:spacing w:after="0" w:line="240" w:lineRule="auto"/>
        <w:rPr>
          <w:rFonts w:ascii="Times New Roman" w:eastAsia="Times New Roman" w:hAnsi="Times New Roman"/>
          <w:sz w:val="24"/>
          <w:szCs w:val="24"/>
          <w:lang w:eastAsia="nl-BE"/>
        </w:rPr>
      </w:pPr>
      <w:r w:rsidRPr="009D215C">
        <w:rPr>
          <w:rFonts w:eastAsia="Times New Roman" w:cs="Calibri"/>
          <w:color w:val="000000"/>
          <w:lang w:eastAsia="nl-BE"/>
        </w:rPr>
        <w:t xml:space="preserve">Met betrekking tot de </w:t>
      </w:r>
      <w:proofErr w:type="spellStart"/>
      <w:r w:rsidRPr="009D215C">
        <w:rPr>
          <w:rFonts w:eastAsia="Times New Roman" w:cs="Calibri"/>
          <w:color w:val="000000"/>
          <w:lang w:eastAsia="nl-BE"/>
        </w:rPr>
        <w:t>MFC’s</w:t>
      </w:r>
      <w:proofErr w:type="spellEnd"/>
      <w:r w:rsidRPr="009D215C">
        <w:rPr>
          <w:rFonts w:eastAsia="Times New Roman" w:cs="Calibri"/>
          <w:color w:val="000000"/>
          <w:lang w:eastAsia="nl-BE"/>
        </w:rPr>
        <w:t xml:space="preserve"> zullen de werkingsmiddelen volgens hun erkenningsbesluit ook geïndexeerd worden.</w:t>
      </w:r>
    </w:p>
    <w:p w14:paraId="143451DE" w14:textId="77777777" w:rsidR="009D215C" w:rsidRPr="009D215C" w:rsidRDefault="009D215C" w:rsidP="009D215C">
      <w:pPr>
        <w:spacing w:after="0" w:line="240" w:lineRule="auto"/>
        <w:rPr>
          <w:rFonts w:ascii="Times New Roman" w:eastAsia="Times New Roman" w:hAnsi="Times New Roman"/>
          <w:sz w:val="24"/>
          <w:szCs w:val="24"/>
          <w:lang w:eastAsia="nl-BE"/>
        </w:rPr>
      </w:pPr>
      <w:r w:rsidRPr="009D215C">
        <w:rPr>
          <w:rFonts w:eastAsia="Times New Roman" w:cs="Calibri"/>
          <w:color w:val="000000"/>
          <w:lang w:eastAsia="nl-BE"/>
        </w:rPr>
        <w:t> </w:t>
      </w:r>
    </w:p>
    <w:p w14:paraId="36356AAB" w14:textId="77777777" w:rsidR="009D215C" w:rsidRPr="009D215C" w:rsidRDefault="009D215C" w:rsidP="009D215C">
      <w:pPr>
        <w:spacing w:after="0" w:line="240" w:lineRule="auto"/>
        <w:rPr>
          <w:rFonts w:ascii="Times New Roman" w:eastAsia="Times New Roman" w:hAnsi="Times New Roman"/>
          <w:sz w:val="24"/>
          <w:szCs w:val="24"/>
          <w:lang w:eastAsia="nl-BE"/>
        </w:rPr>
      </w:pPr>
      <w:r w:rsidRPr="009D215C">
        <w:rPr>
          <w:rFonts w:eastAsia="Times New Roman" w:cs="Calibri"/>
          <w:color w:val="000000"/>
          <w:lang w:eastAsia="nl-BE"/>
        </w:rPr>
        <w:t>In onderstaande tabellen vindt u een overzicht van die bedragen met hun eventuele link naar de VAPH website (</w:t>
      </w:r>
      <w:hyperlink r:id="rId8" w:history="1">
        <w:r w:rsidRPr="009D215C">
          <w:rPr>
            <w:rFonts w:eastAsia="Times New Roman" w:cs="Calibri"/>
            <w:color w:val="1155CC"/>
            <w:u w:val="single"/>
            <w:lang w:eastAsia="nl-BE"/>
          </w:rPr>
          <w:t>www.vaph.be</w:t>
        </w:r>
      </w:hyperlink>
      <w:r w:rsidRPr="009D215C">
        <w:rPr>
          <w:rFonts w:eastAsia="Times New Roman" w:cs="Calibri"/>
          <w:color w:val="000000"/>
          <w:lang w:eastAsia="nl-BE"/>
        </w:rPr>
        <w:t>).</w:t>
      </w:r>
    </w:p>
    <w:p w14:paraId="3A4A04BA" w14:textId="77777777" w:rsidR="009D215C" w:rsidRPr="009D215C" w:rsidRDefault="009D215C" w:rsidP="009D215C">
      <w:pPr>
        <w:spacing w:line="240" w:lineRule="auto"/>
        <w:rPr>
          <w:rFonts w:ascii="Times New Roman" w:eastAsia="Times New Roman" w:hAnsi="Times New Roman"/>
          <w:sz w:val="24"/>
          <w:szCs w:val="24"/>
          <w:lang w:eastAsia="nl-BE"/>
        </w:rPr>
      </w:pPr>
      <w:r w:rsidRPr="009D215C">
        <w:rPr>
          <w:rFonts w:ascii="Times New Roman" w:eastAsia="Times New Roman" w:hAnsi="Times New Roman"/>
          <w:sz w:val="24"/>
          <w:szCs w:val="24"/>
          <w:lang w:eastAsia="nl-BE"/>
        </w:rPr>
        <w:br/>
      </w:r>
      <w:r w:rsidRPr="009D215C">
        <w:rPr>
          <w:rFonts w:ascii="Times New Roman" w:eastAsia="Times New Roman" w:hAnsi="Times New Roman"/>
          <w:sz w:val="24"/>
          <w:szCs w:val="24"/>
          <w:lang w:eastAsia="nl-BE"/>
        </w:rPr>
        <w:br/>
      </w:r>
      <w:r w:rsidRPr="009D215C">
        <w:rPr>
          <w:rFonts w:ascii="Times New Roman" w:eastAsia="Times New Roman" w:hAnsi="Times New Roman"/>
          <w:sz w:val="24"/>
          <w:szCs w:val="24"/>
          <w:lang w:eastAsia="nl-BE"/>
        </w:rPr>
        <w:br/>
      </w:r>
      <w:r w:rsidRPr="009D215C">
        <w:rPr>
          <w:rFonts w:ascii="Times New Roman" w:eastAsia="Times New Roman" w:hAnsi="Times New Roman"/>
          <w:sz w:val="24"/>
          <w:szCs w:val="24"/>
          <w:lang w:eastAsia="nl-BE"/>
        </w:rPr>
        <w:br/>
      </w:r>
      <w:r w:rsidRPr="009D215C">
        <w:rPr>
          <w:rFonts w:ascii="Times New Roman" w:eastAsia="Times New Roman" w:hAnsi="Times New Roman"/>
          <w:sz w:val="24"/>
          <w:szCs w:val="24"/>
          <w:lang w:eastAsia="nl-BE"/>
        </w:rPr>
        <w:br/>
      </w:r>
      <w:r w:rsidRPr="009D215C">
        <w:rPr>
          <w:rFonts w:ascii="Times New Roman" w:eastAsia="Times New Roman" w:hAnsi="Times New Roman"/>
          <w:sz w:val="24"/>
          <w:szCs w:val="24"/>
          <w:lang w:eastAsia="nl-BE"/>
        </w:rPr>
        <w:br/>
      </w:r>
      <w:r w:rsidRPr="009D215C">
        <w:rPr>
          <w:rFonts w:ascii="Times New Roman" w:eastAsia="Times New Roman" w:hAnsi="Times New Roman"/>
          <w:sz w:val="24"/>
          <w:szCs w:val="24"/>
          <w:lang w:eastAsia="nl-BE"/>
        </w:rPr>
        <w:lastRenderedPageBreak/>
        <w:br/>
      </w:r>
    </w:p>
    <w:p w14:paraId="44A42EE8" w14:textId="77777777" w:rsidR="009D215C" w:rsidRPr="009D215C" w:rsidRDefault="009D215C" w:rsidP="004155DC">
      <w:pPr>
        <w:spacing w:before="240" w:line="240" w:lineRule="auto"/>
        <w:rPr>
          <w:rFonts w:ascii="Times New Roman" w:eastAsia="Times New Roman" w:hAnsi="Times New Roman"/>
          <w:sz w:val="24"/>
          <w:szCs w:val="24"/>
          <w:lang w:eastAsia="nl-BE"/>
        </w:rPr>
      </w:pPr>
      <w:r w:rsidRPr="009D215C">
        <w:rPr>
          <w:rFonts w:eastAsia="Times New Roman" w:cs="Calibri"/>
          <w:b/>
          <w:bCs/>
          <w:color w:val="000000"/>
          <w:sz w:val="34"/>
          <w:szCs w:val="34"/>
          <w:lang w:eastAsia="nl-BE"/>
        </w:rPr>
        <w:t xml:space="preserve">Geïndexeerde bedragen </w:t>
      </w:r>
      <w:r w:rsidRPr="009D215C">
        <w:rPr>
          <w:rFonts w:eastAsia="Times New Roman" w:cs="Calibri"/>
          <w:b/>
          <w:bCs/>
          <w:color w:val="000000"/>
          <w:sz w:val="38"/>
          <w:szCs w:val="38"/>
          <w:lang w:eastAsia="nl-BE"/>
        </w:rPr>
        <w:t>op basis van de gezondheidsindex</w:t>
      </w:r>
    </w:p>
    <w:p w14:paraId="69A8643A" w14:textId="69A11BB6" w:rsidR="009D215C" w:rsidRPr="009D215C" w:rsidRDefault="009D215C" w:rsidP="001754A4">
      <w:pPr>
        <w:spacing w:before="240" w:line="240" w:lineRule="auto"/>
        <w:rPr>
          <w:rFonts w:ascii="Times New Roman" w:eastAsia="Times New Roman" w:hAnsi="Times New Roman"/>
          <w:sz w:val="24"/>
          <w:szCs w:val="24"/>
          <w:lang w:eastAsia="nl-BE"/>
        </w:rPr>
      </w:pPr>
      <w:r w:rsidRPr="009D215C">
        <w:rPr>
          <w:rFonts w:eastAsia="Times New Roman" w:cs="Calibri"/>
          <w:b/>
          <w:bCs/>
          <w:color w:val="000000"/>
          <w:lang w:eastAsia="nl-BE"/>
        </w:rPr>
        <w:t>Tabel met een overzicht van de maximale persoonlijke bijdragen geïndexeerd op 1 januari 2025.</w:t>
      </w:r>
    </w:p>
    <w:tbl>
      <w:tblPr>
        <w:tblW w:w="0" w:type="auto"/>
        <w:tblCellMar>
          <w:top w:w="15" w:type="dxa"/>
          <w:left w:w="15" w:type="dxa"/>
          <w:bottom w:w="15" w:type="dxa"/>
          <w:right w:w="15" w:type="dxa"/>
        </w:tblCellMar>
        <w:tblLook w:val="04A0" w:firstRow="1" w:lastRow="0" w:firstColumn="1" w:lastColumn="0" w:noHBand="0" w:noVBand="1"/>
      </w:tblPr>
      <w:tblGrid>
        <w:gridCol w:w="2379"/>
        <w:gridCol w:w="3116"/>
        <w:gridCol w:w="2114"/>
      </w:tblGrid>
      <w:tr w:rsidR="009D215C" w:rsidRPr="009D215C" w14:paraId="76D373CC" w14:textId="77777777" w:rsidTr="009D215C">
        <w:trPr>
          <w:trHeight w:val="472"/>
        </w:trPr>
        <w:tc>
          <w:tcPr>
            <w:tcW w:w="0" w:type="auto"/>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C19FF20"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b/>
                <w:bCs/>
                <w:color w:val="000000"/>
                <w:sz w:val="24"/>
                <w:szCs w:val="24"/>
                <w:lang w:eastAsia="nl-BE"/>
              </w:rPr>
              <w:t>Rechtstreeks toegankelijke hulp (RTH)</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C5D6AB6"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ascii="Times New Roman" w:eastAsia="Times New Roman" w:hAnsi="Times New Roman"/>
                <w:color w:val="000000"/>
                <w:sz w:val="24"/>
                <w:szCs w:val="24"/>
                <w:lang w:eastAsia="nl-BE"/>
              </w:rPr>
              <w:t> </w:t>
            </w:r>
          </w:p>
        </w:tc>
      </w:tr>
      <w:tr w:rsidR="009D215C" w:rsidRPr="009D215C" w14:paraId="63EBB332" w14:textId="77777777" w:rsidTr="009D215C">
        <w:trPr>
          <w:trHeight w:val="765"/>
        </w:trPr>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90E5558"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b/>
                <w:bCs/>
                <w:color w:val="000000"/>
                <w:lang w:eastAsia="nl-BE"/>
              </w:rPr>
              <w:t>Ondersteuningsfunctie</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5ECCABE"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b/>
                <w:bCs/>
                <w:color w:val="000000"/>
                <w:lang w:eastAsia="nl-BE"/>
              </w:rPr>
              <w:t>Maximale persoonlijke bijdrage</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2A903A"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b/>
                <w:bCs/>
                <w:color w:val="000000"/>
                <w:lang w:eastAsia="nl-BE"/>
              </w:rPr>
              <w:t>Link naar de website</w:t>
            </w:r>
          </w:p>
        </w:tc>
      </w:tr>
      <w:tr w:rsidR="009D215C" w:rsidRPr="009D215C" w14:paraId="2325F60B" w14:textId="77777777" w:rsidTr="009D215C">
        <w:trPr>
          <w:trHeight w:val="495"/>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44672DB"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00"/>
                <w:lang w:eastAsia="nl-BE"/>
              </w:rPr>
              <w:t>Ambulante begeleiding</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DB138C3"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ascii="Arial" w:eastAsia="Times New Roman" w:hAnsi="Arial" w:cs="Arial"/>
                <w:color w:val="0000FF"/>
                <w:sz w:val="20"/>
                <w:szCs w:val="20"/>
                <w:lang w:eastAsia="nl-BE"/>
              </w:rPr>
              <w:t>6,57</w:t>
            </w:r>
            <w:r w:rsidRPr="009D215C">
              <w:rPr>
                <w:rFonts w:eastAsia="Times New Roman" w:cs="Calibri"/>
                <w:color w:val="0000FF"/>
                <w:lang w:eastAsia="nl-BE"/>
              </w:rPr>
              <w:t xml:space="preserve"> euro</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DB7EB0" w14:textId="77777777" w:rsidR="009D215C" w:rsidRPr="009D215C" w:rsidRDefault="001C4765" w:rsidP="009D215C">
            <w:pPr>
              <w:spacing w:before="240" w:line="240" w:lineRule="auto"/>
              <w:ind w:left="220"/>
              <w:rPr>
                <w:rFonts w:ascii="Times New Roman" w:eastAsia="Times New Roman" w:hAnsi="Times New Roman"/>
                <w:sz w:val="24"/>
                <w:szCs w:val="24"/>
                <w:lang w:eastAsia="nl-BE"/>
              </w:rPr>
            </w:pPr>
            <w:hyperlink r:id="rId9" w:history="1">
              <w:r w:rsidR="009D215C" w:rsidRPr="009D215C">
                <w:rPr>
                  <w:rFonts w:eastAsia="Times New Roman" w:cs="Calibri"/>
                  <w:color w:val="0000FF"/>
                  <w:u w:val="single"/>
                  <w:lang w:eastAsia="nl-BE"/>
                </w:rPr>
                <w:t>Wat kost RTH?</w:t>
              </w:r>
            </w:hyperlink>
          </w:p>
          <w:p w14:paraId="0997E482"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r w:rsidR="009D215C" w:rsidRPr="009D215C" w14:paraId="4DC4D94B" w14:textId="77777777" w:rsidTr="009D215C">
        <w:trPr>
          <w:trHeight w:val="450"/>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25CBAEC"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00"/>
                <w:lang w:eastAsia="nl-BE"/>
              </w:rPr>
              <w:t>Mobiele begeleiding</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A7BA8AE"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ascii="Arial" w:eastAsia="Times New Roman" w:hAnsi="Arial" w:cs="Arial"/>
                <w:color w:val="0000FF"/>
                <w:sz w:val="20"/>
                <w:szCs w:val="20"/>
                <w:lang w:eastAsia="nl-BE"/>
              </w:rPr>
              <w:t>6,57</w:t>
            </w:r>
            <w:r w:rsidRPr="009D215C">
              <w:rPr>
                <w:rFonts w:eastAsia="Times New Roman" w:cs="Calibri"/>
                <w:color w:val="0000FF"/>
                <w:lang w:eastAsia="nl-BE"/>
              </w:rPr>
              <w:t xml:space="preserve"> euro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02F6DA"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r w:rsidR="009D215C" w:rsidRPr="009D215C" w14:paraId="355CEA14" w14:textId="77777777" w:rsidTr="009D215C">
        <w:trPr>
          <w:trHeight w:val="438"/>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3D0F2C2"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00"/>
                <w:lang w:eastAsia="nl-BE"/>
              </w:rPr>
              <w:t>Groepsbegeleiding</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1FDAE27"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ascii="Arial" w:eastAsia="Times New Roman" w:hAnsi="Arial" w:cs="Arial"/>
                <w:color w:val="0000FF"/>
                <w:sz w:val="20"/>
                <w:szCs w:val="20"/>
                <w:lang w:eastAsia="nl-BE"/>
              </w:rPr>
              <w:t>6,57</w:t>
            </w:r>
            <w:r w:rsidRPr="009D215C">
              <w:rPr>
                <w:rFonts w:eastAsia="Times New Roman" w:cs="Calibri"/>
                <w:color w:val="0000FF"/>
                <w:lang w:eastAsia="nl-BE"/>
              </w:rPr>
              <w:t xml:space="preserve"> euro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0EF86B"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r w:rsidR="009D215C" w:rsidRPr="009D215C" w14:paraId="1C61735F" w14:textId="77777777" w:rsidTr="009D215C">
        <w:trPr>
          <w:trHeight w:val="438"/>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88CC680"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00"/>
                <w:lang w:eastAsia="nl-BE"/>
              </w:rPr>
              <w:t>Dagopvang (dag)</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BA7F00B"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ascii="Arial" w:eastAsia="Times New Roman" w:hAnsi="Arial" w:cs="Arial"/>
                <w:color w:val="0000FF"/>
                <w:sz w:val="20"/>
                <w:szCs w:val="20"/>
                <w:lang w:eastAsia="nl-BE"/>
              </w:rPr>
              <w:t>12,48</w:t>
            </w:r>
            <w:r w:rsidRPr="009D215C">
              <w:rPr>
                <w:rFonts w:eastAsia="Times New Roman" w:cs="Calibri"/>
                <w:color w:val="0000FF"/>
                <w:lang w:eastAsia="nl-BE"/>
              </w:rPr>
              <w:t xml:space="preserve"> euro   </w:t>
            </w:r>
            <w:r w:rsidRPr="009D215C">
              <w:rPr>
                <w:rFonts w:eastAsia="Times New Roman" w:cs="Calibri"/>
                <w:color w:val="0000FF"/>
                <w:lang w:eastAsia="nl-BE"/>
              </w:rPr>
              <w:tab/>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B0C424"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r w:rsidR="009D215C" w:rsidRPr="009D215C" w14:paraId="03C4B9EC" w14:textId="77777777" w:rsidTr="009D215C">
        <w:trPr>
          <w:trHeight w:val="438"/>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193B244"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00"/>
                <w:lang w:eastAsia="nl-BE"/>
              </w:rPr>
              <w:t>Verblijf (nacht)</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A2AC1BA"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ascii="Arial" w:eastAsia="Times New Roman" w:hAnsi="Arial" w:cs="Arial"/>
                <w:color w:val="0000FF"/>
                <w:sz w:val="20"/>
                <w:szCs w:val="20"/>
                <w:lang w:eastAsia="nl-BE"/>
              </w:rPr>
              <w:t>31,41</w:t>
            </w:r>
            <w:r w:rsidRPr="009D215C">
              <w:rPr>
                <w:rFonts w:eastAsia="Times New Roman" w:cs="Calibri"/>
                <w:color w:val="0000FF"/>
                <w:lang w:eastAsia="nl-BE"/>
              </w:rPr>
              <w:t xml:space="preserve"> euro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56F368"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r w:rsidR="009D215C" w:rsidRPr="009D215C" w14:paraId="086C63BF" w14:textId="77777777" w:rsidTr="009D215C">
        <w:trPr>
          <w:trHeight w:val="438"/>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D1D3DBF"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00"/>
                <w:lang w:eastAsia="nl-BE"/>
              </w:rPr>
              <w:t>bijdrage (dag + nacht)</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5D685E7"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ascii="Arial" w:eastAsia="Times New Roman" w:hAnsi="Arial" w:cs="Arial"/>
                <w:color w:val="0000FF"/>
                <w:sz w:val="20"/>
                <w:szCs w:val="20"/>
                <w:lang w:eastAsia="nl-BE"/>
              </w:rPr>
              <w:t>43,89 euro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DBCDA1"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bl>
    <w:p w14:paraId="413B4A16" w14:textId="147396A4" w:rsidR="009D215C" w:rsidRPr="009D215C" w:rsidRDefault="009D215C" w:rsidP="004155DC">
      <w:pPr>
        <w:spacing w:before="240" w:line="240" w:lineRule="auto"/>
        <w:rPr>
          <w:rFonts w:ascii="Times New Roman" w:eastAsia="Times New Roman" w:hAnsi="Times New Roman"/>
          <w:sz w:val="24"/>
          <w:szCs w:val="24"/>
          <w:lang w:eastAsia="nl-BE"/>
        </w:rPr>
      </w:pPr>
    </w:p>
    <w:tbl>
      <w:tblPr>
        <w:tblW w:w="0" w:type="auto"/>
        <w:tblCellMar>
          <w:top w:w="15" w:type="dxa"/>
          <w:left w:w="15" w:type="dxa"/>
          <w:bottom w:w="15" w:type="dxa"/>
          <w:right w:w="15" w:type="dxa"/>
        </w:tblCellMar>
        <w:tblLook w:val="04A0" w:firstRow="1" w:lastRow="0" w:firstColumn="1" w:lastColumn="0" w:noHBand="0" w:noVBand="1"/>
      </w:tblPr>
      <w:tblGrid>
        <w:gridCol w:w="2338"/>
        <w:gridCol w:w="1915"/>
        <w:gridCol w:w="4638"/>
      </w:tblGrid>
      <w:tr w:rsidR="009D215C" w:rsidRPr="009D215C" w14:paraId="35164587" w14:textId="77777777" w:rsidTr="009D215C">
        <w:trPr>
          <w:trHeight w:val="495"/>
        </w:trPr>
        <w:tc>
          <w:tcPr>
            <w:tcW w:w="0" w:type="auto"/>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A961492" w14:textId="77777777" w:rsidR="009D215C" w:rsidRPr="009D215C" w:rsidRDefault="009D215C" w:rsidP="009D215C">
            <w:pPr>
              <w:spacing w:before="240" w:line="240" w:lineRule="auto"/>
              <w:ind w:left="240"/>
              <w:rPr>
                <w:rFonts w:ascii="Times New Roman" w:eastAsia="Times New Roman" w:hAnsi="Times New Roman"/>
                <w:sz w:val="24"/>
                <w:szCs w:val="24"/>
                <w:lang w:eastAsia="nl-BE"/>
              </w:rPr>
            </w:pPr>
            <w:r w:rsidRPr="009D215C">
              <w:rPr>
                <w:rFonts w:eastAsia="Times New Roman" w:cs="Calibri"/>
                <w:b/>
                <w:bCs/>
                <w:color w:val="000000"/>
                <w:sz w:val="24"/>
                <w:szCs w:val="24"/>
                <w:lang w:eastAsia="nl-BE"/>
              </w:rPr>
              <w:t>Kortverblijf / Respijtzorg</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A9FF212" w14:textId="77777777" w:rsidR="009D215C" w:rsidRPr="009D215C" w:rsidRDefault="009D215C" w:rsidP="009D215C">
            <w:pPr>
              <w:spacing w:before="240" w:line="240" w:lineRule="auto"/>
              <w:ind w:left="240"/>
              <w:rPr>
                <w:rFonts w:ascii="Times New Roman" w:eastAsia="Times New Roman" w:hAnsi="Times New Roman"/>
                <w:sz w:val="24"/>
                <w:szCs w:val="24"/>
                <w:lang w:eastAsia="nl-BE"/>
              </w:rPr>
            </w:pPr>
            <w:r w:rsidRPr="009D215C">
              <w:rPr>
                <w:rFonts w:ascii="Times New Roman" w:eastAsia="Times New Roman" w:hAnsi="Times New Roman"/>
                <w:color w:val="000000"/>
                <w:sz w:val="24"/>
                <w:szCs w:val="24"/>
                <w:lang w:eastAsia="nl-BE"/>
              </w:rPr>
              <w:t> </w:t>
            </w:r>
          </w:p>
        </w:tc>
      </w:tr>
      <w:tr w:rsidR="009D215C" w:rsidRPr="009D215C" w14:paraId="3447764E" w14:textId="77777777" w:rsidTr="009D215C">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2760D3B" w14:textId="77777777" w:rsidR="009D215C" w:rsidRPr="009D215C" w:rsidRDefault="009D215C" w:rsidP="009D215C">
            <w:pPr>
              <w:spacing w:before="240" w:line="240" w:lineRule="auto"/>
              <w:ind w:left="240"/>
              <w:rPr>
                <w:rFonts w:ascii="Times New Roman" w:eastAsia="Times New Roman" w:hAnsi="Times New Roman"/>
                <w:sz w:val="24"/>
                <w:szCs w:val="24"/>
                <w:lang w:eastAsia="nl-BE"/>
              </w:rPr>
            </w:pPr>
            <w:r w:rsidRPr="009D215C">
              <w:rPr>
                <w:rFonts w:eastAsia="Times New Roman" w:cs="Calibri"/>
                <w:b/>
                <w:bCs/>
                <w:color w:val="000000"/>
                <w:lang w:eastAsia="nl-BE"/>
              </w:rPr>
              <w:t>Ondersteuningsfunctie</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5E66B52" w14:textId="77777777" w:rsidR="009D215C" w:rsidRPr="009D215C" w:rsidRDefault="009D215C" w:rsidP="009D215C">
            <w:pPr>
              <w:spacing w:before="240" w:line="240" w:lineRule="auto"/>
              <w:ind w:left="240"/>
              <w:rPr>
                <w:rFonts w:ascii="Times New Roman" w:eastAsia="Times New Roman" w:hAnsi="Times New Roman"/>
                <w:sz w:val="24"/>
                <w:szCs w:val="24"/>
                <w:lang w:eastAsia="nl-BE"/>
              </w:rPr>
            </w:pPr>
            <w:r w:rsidRPr="009D215C">
              <w:rPr>
                <w:rFonts w:eastAsia="Times New Roman" w:cs="Calibri"/>
                <w:b/>
                <w:bCs/>
                <w:color w:val="000000"/>
                <w:lang w:eastAsia="nl-BE"/>
              </w:rPr>
              <w:t>Maximale persoonlijke bijdrage</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3B00F4B" w14:textId="77777777" w:rsidR="009D215C" w:rsidRPr="009D215C" w:rsidRDefault="009D215C" w:rsidP="009D215C">
            <w:pPr>
              <w:spacing w:before="240" w:line="240" w:lineRule="auto"/>
              <w:ind w:left="240"/>
              <w:rPr>
                <w:rFonts w:ascii="Times New Roman" w:eastAsia="Times New Roman" w:hAnsi="Times New Roman"/>
                <w:sz w:val="24"/>
                <w:szCs w:val="24"/>
                <w:lang w:eastAsia="nl-BE"/>
              </w:rPr>
            </w:pPr>
            <w:r w:rsidRPr="009D215C">
              <w:rPr>
                <w:rFonts w:eastAsia="Times New Roman" w:cs="Calibri"/>
                <w:b/>
                <w:bCs/>
                <w:color w:val="000000"/>
                <w:lang w:eastAsia="nl-BE"/>
              </w:rPr>
              <w:t>Link naar de website</w:t>
            </w:r>
          </w:p>
        </w:tc>
      </w:tr>
      <w:tr w:rsidR="009D215C" w:rsidRPr="009D215C" w14:paraId="1F2CCB3F" w14:textId="77777777" w:rsidTr="009D215C">
        <w:trPr>
          <w:trHeight w:val="675"/>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49261CF" w14:textId="77777777" w:rsidR="009D215C" w:rsidRPr="009D215C" w:rsidRDefault="009D215C" w:rsidP="009D215C">
            <w:pPr>
              <w:spacing w:before="240" w:line="240" w:lineRule="auto"/>
              <w:ind w:left="240"/>
              <w:rPr>
                <w:rFonts w:ascii="Times New Roman" w:eastAsia="Times New Roman" w:hAnsi="Times New Roman"/>
                <w:sz w:val="24"/>
                <w:szCs w:val="24"/>
                <w:lang w:eastAsia="nl-BE"/>
              </w:rPr>
            </w:pPr>
            <w:r w:rsidRPr="009D215C">
              <w:rPr>
                <w:rFonts w:eastAsia="Times New Roman" w:cs="Calibri"/>
                <w:color w:val="000000"/>
                <w:lang w:eastAsia="nl-BE"/>
              </w:rPr>
              <w:t>Verblijf (nacht)</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EBF0302"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ascii="Arial" w:eastAsia="Times New Roman" w:hAnsi="Arial" w:cs="Arial"/>
                <w:color w:val="0000FF"/>
                <w:sz w:val="20"/>
                <w:szCs w:val="20"/>
                <w:lang w:eastAsia="nl-BE"/>
              </w:rPr>
              <w:t>31,41</w:t>
            </w:r>
            <w:r w:rsidRPr="009D215C">
              <w:rPr>
                <w:rFonts w:eastAsia="Times New Roman" w:cs="Calibri"/>
                <w:color w:val="0000FF"/>
                <w:lang w:eastAsia="nl-BE"/>
              </w:rPr>
              <w:t xml:space="preserve"> euro</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0E36880" w14:textId="77777777" w:rsidR="009D215C" w:rsidRPr="009D215C" w:rsidRDefault="001C4765" w:rsidP="009D215C">
            <w:pPr>
              <w:spacing w:before="240" w:line="240" w:lineRule="auto"/>
              <w:ind w:left="240"/>
              <w:rPr>
                <w:rFonts w:ascii="Times New Roman" w:eastAsia="Times New Roman" w:hAnsi="Times New Roman"/>
                <w:sz w:val="24"/>
                <w:szCs w:val="24"/>
                <w:lang w:eastAsia="nl-BE"/>
              </w:rPr>
            </w:pPr>
            <w:hyperlink r:id="rId10" w:history="1">
              <w:r w:rsidR="009D215C" w:rsidRPr="009D215C">
                <w:rPr>
                  <w:rFonts w:eastAsia="Times New Roman" w:cs="Calibri"/>
                  <w:color w:val="0000FF"/>
                  <w:u w:val="single"/>
                  <w:lang w:eastAsia="nl-BE"/>
                </w:rPr>
                <w:t>https://www.vaph.be/persoonlijke-budgetten/pvb/besteden/kortverblijf</w:t>
              </w:r>
            </w:hyperlink>
          </w:p>
        </w:tc>
      </w:tr>
      <w:tr w:rsidR="009D215C" w:rsidRPr="009D215C" w14:paraId="376431A2" w14:textId="77777777" w:rsidTr="009D215C">
        <w:trPr>
          <w:trHeight w:val="495"/>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47DF413" w14:textId="77777777" w:rsidR="009D215C" w:rsidRPr="009D215C" w:rsidRDefault="009D215C" w:rsidP="009D215C">
            <w:pPr>
              <w:spacing w:before="240" w:line="240" w:lineRule="auto"/>
              <w:ind w:left="240"/>
              <w:rPr>
                <w:rFonts w:ascii="Times New Roman" w:eastAsia="Times New Roman" w:hAnsi="Times New Roman"/>
                <w:sz w:val="24"/>
                <w:szCs w:val="24"/>
                <w:lang w:eastAsia="nl-BE"/>
              </w:rPr>
            </w:pPr>
            <w:r w:rsidRPr="009D215C">
              <w:rPr>
                <w:rFonts w:eastAsia="Times New Roman" w:cs="Calibri"/>
                <w:color w:val="000000"/>
                <w:lang w:eastAsia="nl-BE"/>
              </w:rPr>
              <w:t>verblijf en dagopvang</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F093B9E"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ascii="Arial" w:eastAsia="Times New Roman" w:hAnsi="Arial" w:cs="Arial"/>
                <w:color w:val="0000FF"/>
                <w:sz w:val="20"/>
                <w:szCs w:val="20"/>
                <w:lang w:eastAsia="nl-BE"/>
              </w:rPr>
              <w:t>43,89</w:t>
            </w:r>
            <w:r w:rsidRPr="009D215C">
              <w:rPr>
                <w:rFonts w:eastAsia="Times New Roman" w:cs="Calibri"/>
                <w:color w:val="0000FF"/>
                <w:lang w:eastAsia="nl-BE"/>
              </w:rPr>
              <w:t xml:space="preserve"> euro</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040F782" w14:textId="77777777" w:rsidR="009D215C" w:rsidRPr="009D215C" w:rsidRDefault="009D215C" w:rsidP="009D215C">
            <w:pPr>
              <w:spacing w:before="240" w:line="240" w:lineRule="auto"/>
              <w:ind w:left="240"/>
              <w:rPr>
                <w:rFonts w:ascii="Times New Roman" w:eastAsia="Times New Roman" w:hAnsi="Times New Roman"/>
                <w:sz w:val="24"/>
                <w:szCs w:val="24"/>
                <w:lang w:eastAsia="nl-BE"/>
              </w:rPr>
            </w:pPr>
            <w:r w:rsidRPr="009D215C">
              <w:rPr>
                <w:rFonts w:ascii="Times New Roman" w:eastAsia="Times New Roman" w:hAnsi="Times New Roman"/>
                <w:color w:val="000000"/>
                <w:sz w:val="24"/>
                <w:szCs w:val="24"/>
                <w:lang w:eastAsia="nl-BE"/>
              </w:rPr>
              <w:t> </w:t>
            </w:r>
          </w:p>
        </w:tc>
      </w:tr>
    </w:tbl>
    <w:p w14:paraId="0C965489" w14:textId="77777777" w:rsidR="00E74C27" w:rsidRDefault="009D215C" w:rsidP="009D215C">
      <w:pPr>
        <w:spacing w:before="240" w:line="240" w:lineRule="auto"/>
        <w:ind w:left="140"/>
        <w:rPr>
          <w:rFonts w:eastAsia="Times New Roman" w:cs="Calibri"/>
          <w:b/>
          <w:bCs/>
          <w:color w:val="000000"/>
          <w:lang w:eastAsia="nl-BE"/>
        </w:rPr>
      </w:pPr>
      <w:r w:rsidRPr="009D215C">
        <w:rPr>
          <w:rFonts w:eastAsia="Times New Roman" w:cs="Calibri"/>
          <w:b/>
          <w:bCs/>
          <w:color w:val="000000"/>
          <w:lang w:eastAsia="nl-BE"/>
        </w:rPr>
        <w:lastRenderedPageBreak/>
        <w:br/>
      </w:r>
    </w:p>
    <w:p w14:paraId="19D0F3EA" w14:textId="38EA38EB" w:rsidR="009D215C" w:rsidRPr="009D215C" w:rsidRDefault="009D215C" w:rsidP="009D215C">
      <w:pPr>
        <w:spacing w:before="240" w:line="240" w:lineRule="auto"/>
        <w:ind w:left="140"/>
        <w:rPr>
          <w:rFonts w:ascii="Times New Roman" w:eastAsia="Times New Roman" w:hAnsi="Times New Roman"/>
          <w:sz w:val="24"/>
          <w:szCs w:val="24"/>
          <w:lang w:eastAsia="nl-BE"/>
        </w:rPr>
      </w:pPr>
      <w:r w:rsidRPr="009D215C">
        <w:rPr>
          <w:rFonts w:eastAsia="Times New Roman" w:cs="Calibri"/>
          <w:b/>
          <w:bCs/>
          <w:color w:val="000000"/>
          <w:lang w:eastAsia="nl-BE"/>
        </w:rPr>
        <w:br/>
      </w:r>
    </w:p>
    <w:p w14:paraId="002A063E" w14:textId="77777777" w:rsidR="009D215C" w:rsidRPr="009D215C" w:rsidRDefault="009D215C" w:rsidP="009D215C">
      <w:pPr>
        <w:spacing w:before="240" w:line="240" w:lineRule="auto"/>
        <w:ind w:left="140"/>
        <w:rPr>
          <w:rFonts w:ascii="Times New Roman" w:eastAsia="Times New Roman" w:hAnsi="Times New Roman"/>
          <w:sz w:val="24"/>
          <w:szCs w:val="24"/>
          <w:lang w:eastAsia="nl-BE"/>
        </w:rPr>
      </w:pPr>
      <w:r w:rsidRPr="009D215C">
        <w:rPr>
          <w:rFonts w:eastAsia="Times New Roman" w:cs="Calibri"/>
          <w:b/>
          <w:bCs/>
          <w:color w:val="000000"/>
          <w:lang w:eastAsia="nl-BE"/>
        </w:rPr>
        <w:t>Tabel met het bedrag beheer van gelden en goederen geïndexeerd op 1 januari 2025</w:t>
      </w:r>
    </w:p>
    <w:p w14:paraId="673E2EC5" w14:textId="77777777" w:rsidR="009D215C" w:rsidRPr="009D215C" w:rsidRDefault="009D215C" w:rsidP="009D215C">
      <w:pPr>
        <w:spacing w:before="240" w:line="240" w:lineRule="auto"/>
        <w:ind w:left="140"/>
        <w:rPr>
          <w:rFonts w:ascii="Times New Roman" w:eastAsia="Times New Roman" w:hAnsi="Times New Roman"/>
          <w:sz w:val="24"/>
          <w:szCs w:val="24"/>
          <w:lang w:eastAsia="nl-BE"/>
        </w:rPr>
      </w:pPr>
      <w:r w:rsidRPr="009D215C">
        <w:rPr>
          <w:rFonts w:eastAsia="Times New Roman" w:cs="Calibri"/>
          <w:color w:val="000000"/>
          <w:lang w:eastAsia="nl-BE"/>
        </w:rPr>
        <w:t>De besteding van kleine sommen in het kader van dagelijkse uitgaven (zakgeld), die het maandbedrag niet overstijgen, valt buiten de toepassing van het besluit. Er moet maandelijks een gedetailleerde afrekening van deze dagelijkse uitgaven gemaakt worden.</w:t>
      </w:r>
    </w:p>
    <w:tbl>
      <w:tblPr>
        <w:tblW w:w="0" w:type="auto"/>
        <w:tblCellMar>
          <w:top w:w="15" w:type="dxa"/>
          <w:left w:w="15" w:type="dxa"/>
          <w:bottom w:w="15" w:type="dxa"/>
          <w:right w:w="15" w:type="dxa"/>
        </w:tblCellMar>
        <w:tblLook w:val="04A0" w:firstRow="1" w:lastRow="0" w:firstColumn="1" w:lastColumn="0" w:noHBand="0" w:noVBand="1"/>
      </w:tblPr>
      <w:tblGrid>
        <w:gridCol w:w="2603"/>
        <w:gridCol w:w="2172"/>
        <w:gridCol w:w="4116"/>
      </w:tblGrid>
      <w:tr w:rsidR="009D215C" w:rsidRPr="009D215C" w14:paraId="17D8C65C" w14:textId="77777777" w:rsidTr="009D215C">
        <w:trPr>
          <w:trHeight w:val="705"/>
        </w:trPr>
        <w:tc>
          <w:tcPr>
            <w:tcW w:w="0" w:type="auto"/>
            <w:tcBorders>
              <w:top w:val="single" w:sz="4" w:space="0" w:color="000000"/>
              <w:left w:val="single" w:sz="4" w:space="0" w:color="000000"/>
              <w:bottom w:val="single" w:sz="4" w:space="0" w:color="000000"/>
              <w:right w:val="single" w:sz="4" w:space="0" w:color="000000"/>
            </w:tcBorders>
            <w:hideMark/>
          </w:tcPr>
          <w:p w14:paraId="579528E3"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sz w:val="24"/>
                <w:szCs w:val="24"/>
                <w:lang w:eastAsia="nl-BE"/>
              </w:rPr>
              <w:t>Beheer gelden en goederen</w:t>
            </w:r>
          </w:p>
        </w:tc>
        <w:tc>
          <w:tcPr>
            <w:tcW w:w="0" w:type="auto"/>
            <w:tcBorders>
              <w:top w:val="single" w:sz="4" w:space="0" w:color="000000"/>
              <w:left w:val="single" w:sz="4" w:space="0" w:color="000000"/>
              <w:bottom w:val="single" w:sz="4" w:space="0" w:color="000000"/>
              <w:right w:val="single" w:sz="4" w:space="0" w:color="000000"/>
            </w:tcBorders>
            <w:hideMark/>
          </w:tcPr>
          <w:p w14:paraId="104E7538"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192,15 € euro per maand</w:t>
            </w:r>
          </w:p>
        </w:tc>
        <w:tc>
          <w:tcPr>
            <w:tcW w:w="0" w:type="auto"/>
            <w:tcBorders>
              <w:top w:val="single" w:sz="4" w:space="0" w:color="000000"/>
              <w:left w:val="single" w:sz="4" w:space="0" w:color="000000"/>
              <w:bottom w:val="single" w:sz="4" w:space="0" w:color="000000"/>
              <w:right w:val="single" w:sz="4" w:space="0" w:color="000000"/>
            </w:tcBorders>
            <w:hideMark/>
          </w:tcPr>
          <w:p w14:paraId="2CF39646" w14:textId="77777777" w:rsidR="009D215C" w:rsidRPr="009D215C" w:rsidRDefault="001C4765" w:rsidP="009D215C">
            <w:pPr>
              <w:spacing w:before="240" w:line="240" w:lineRule="auto"/>
              <w:ind w:left="200"/>
              <w:rPr>
                <w:rFonts w:ascii="Times New Roman" w:eastAsia="Times New Roman" w:hAnsi="Times New Roman"/>
                <w:sz w:val="24"/>
                <w:szCs w:val="24"/>
                <w:lang w:eastAsia="nl-BE"/>
              </w:rPr>
            </w:pPr>
            <w:hyperlink r:id="rId11" w:history="1">
              <w:r w:rsidR="009D215C" w:rsidRPr="009D215C">
                <w:rPr>
                  <w:rFonts w:eastAsia="Times New Roman" w:cs="Calibri"/>
                  <w:color w:val="0000FF"/>
                  <w:u w:val="single"/>
                  <w:lang w:eastAsia="nl-BE"/>
                </w:rPr>
                <w:t>Bijdragen per ondersteuningsvorm en per leeftijd</w:t>
              </w:r>
            </w:hyperlink>
          </w:p>
        </w:tc>
      </w:tr>
    </w:tbl>
    <w:p w14:paraId="723E8379" w14:textId="77777777" w:rsidR="009D215C" w:rsidRPr="009D215C" w:rsidRDefault="009D215C" w:rsidP="009D215C">
      <w:pPr>
        <w:spacing w:after="0" w:line="240" w:lineRule="auto"/>
        <w:rPr>
          <w:rFonts w:ascii="Times New Roman" w:eastAsia="Times New Roman" w:hAnsi="Times New Roman"/>
          <w:sz w:val="24"/>
          <w:szCs w:val="24"/>
          <w:lang w:eastAsia="nl-BE"/>
        </w:rPr>
      </w:pPr>
    </w:p>
    <w:p w14:paraId="6346A0CE" w14:textId="77777777" w:rsidR="009D215C" w:rsidRPr="009D215C" w:rsidRDefault="009D215C" w:rsidP="009D215C">
      <w:pPr>
        <w:spacing w:before="240" w:line="240" w:lineRule="auto"/>
        <w:ind w:left="140"/>
        <w:rPr>
          <w:rFonts w:ascii="Times New Roman" w:eastAsia="Times New Roman" w:hAnsi="Times New Roman"/>
          <w:sz w:val="24"/>
          <w:szCs w:val="24"/>
          <w:lang w:eastAsia="nl-BE"/>
        </w:rPr>
      </w:pPr>
      <w:r w:rsidRPr="009D215C">
        <w:rPr>
          <w:rFonts w:ascii="Times New Roman" w:eastAsia="Times New Roman" w:hAnsi="Times New Roman"/>
          <w:color w:val="000000"/>
          <w:sz w:val="24"/>
          <w:szCs w:val="24"/>
          <w:lang w:eastAsia="nl-BE"/>
        </w:rPr>
        <w:t> </w:t>
      </w:r>
      <w:r w:rsidRPr="009D215C">
        <w:rPr>
          <w:rFonts w:eastAsia="Times New Roman" w:cs="Calibri"/>
          <w:b/>
          <w:bCs/>
          <w:color w:val="000000"/>
          <w:lang w:eastAsia="nl-BE"/>
        </w:rPr>
        <w:t>Tabel met de omslagsleutel per punt geïndexeerd op 1 januari 2025.</w:t>
      </w:r>
    </w:p>
    <w:p w14:paraId="2793F5C0" w14:textId="77777777" w:rsidR="009D215C" w:rsidRPr="009D215C" w:rsidRDefault="009D215C" w:rsidP="009D215C">
      <w:pPr>
        <w:spacing w:before="240" w:line="240" w:lineRule="auto"/>
        <w:ind w:left="140"/>
        <w:rPr>
          <w:rFonts w:ascii="Times New Roman" w:eastAsia="Times New Roman" w:hAnsi="Times New Roman"/>
          <w:sz w:val="24"/>
          <w:szCs w:val="24"/>
          <w:lang w:eastAsia="nl-BE"/>
        </w:rPr>
      </w:pPr>
      <w:r w:rsidRPr="009D215C">
        <w:rPr>
          <w:rFonts w:eastAsia="Times New Roman" w:cs="Calibri"/>
          <w:color w:val="000000"/>
          <w:lang w:eastAsia="nl-BE"/>
        </w:rPr>
        <w:t xml:space="preserve">Een persoonsvolgend budget wordt uitgedrukt in </w:t>
      </w:r>
      <w:proofErr w:type="spellStart"/>
      <w:r w:rsidRPr="009D215C">
        <w:rPr>
          <w:rFonts w:eastAsia="Times New Roman" w:cs="Calibri"/>
          <w:color w:val="000000"/>
          <w:lang w:eastAsia="nl-BE"/>
        </w:rPr>
        <w:t>zorggebonden</w:t>
      </w:r>
      <w:proofErr w:type="spellEnd"/>
      <w:r w:rsidRPr="009D215C">
        <w:rPr>
          <w:rFonts w:eastAsia="Times New Roman" w:cs="Calibri"/>
          <w:color w:val="000000"/>
          <w:lang w:eastAsia="nl-BE"/>
        </w:rPr>
        <w:t xml:space="preserve"> personeelspunten. De omslagsleutel om die punten te vertalen in euro’s wordt jaarlijks geïndexeerd.</w:t>
      </w:r>
    </w:p>
    <w:tbl>
      <w:tblPr>
        <w:tblW w:w="0" w:type="auto"/>
        <w:tblCellMar>
          <w:top w:w="15" w:type="dxa"/>
          <w:left w:w="15" w:type="dxa"/>
          <w:bottom w:w="15" w:type="dxa"/>
          <w:right w:w="15" w:type="dxa"/>
        </w:tblCellMar>
        <w:tblLook w:val="04A0" w:firstRow="1" w:lastRow="0" w:firstColumn="1" w:lastColumn="0" w:noHBand="0" w:noVBand="1"/>
      </w:tblPr>
      <w:tblGrid>
        <w:gridCol w:w="6303"/>
        <w:gridCol w:w="2244"/>
      </w:tblGrid>
      <w:tr w:rsidR="009D215C" w:rsidRPr="009D215C" w14:paraId="4F982DBA" w14:textId="77777777" w:rsidTr="009D215C">
        <w:trPr>
          <w:trHeight w:val="855"/>
        </w:trPr>
        <w:tc>
          <w:tcPr>
            <w:tcW w:w="0" w:type="auto"/>
            <w:tcBorders>
              <w:top w:val="single" w:sz="4" w:space="0" w:color="000000"/>
              <w:left w:val="single" w:sz="4" w:space="0" w:color="000000"/>
              <w:bottom w:val="single" w:sz="4" w:space="0" w:color="000000"/>
              <w:right w:val="single" w:sz="4" w:space="0" w:color="000000"/>
            </w:tcBorders>
            <w:tcMar>
              <w:top w:w="213" w:type="dxa"/>
              <w:left w:w="213" w:type="dxa"/>
              <w:bottom w:w="213" w:type="dxa"/>
              <w:right w:w="213" w:type="dxa"/>
            </w:tcMar>
            <w:hideMark/>
          </w:tcPr>
          <w:p w14:paraId="72478457" w14:textId="77777777" w:rsidR="009D215C" w:rsidRPr="009D215C" w:rsidRDefault="009D215C" w:rsidP="009D215C">
            <w:pPr>
              <w:spacing w:before="240" w:line="240" w:lineRule="auto"/>
              <w:ind w:left="180"/>
              <w:rPr>
                <w:rFonts w:ascii="Times New Roman" w:eastAsia="Times New Roman" w:hAnsi="Times New Roman"/>
                <w:sz w:val="24"/>
                <w:szCs w:val="24"/>
                <w:lang w:eastAsia="nl-BE"/>
              </w:rPr>
            </w:pPr>
            <w:r w:rsidRPr="009D215C">
              <w:rPr>
                <w:rFonts w:eastAsia="Times New Roman" w:cs="Calibri"/>
                <w:b/>
                <w:bCs/>
                <w:color w:val="000000"/>
                <w:sz w:val="24"/>
                <w:szCs w:val="24"/>
                <w:lang w:eastAsia="nl-BE"/>
              </w:rPr>
              <w:t xml:space="preserve">Omslagsleutel </w:t>
            </w:r>
            <w:proofErr w:type="spellStart"/>
            <w:r w:rsidRPr="009D215C">
              <w:rPr>
                <w:rFonts w:eastAsia="Times New Roman" w:cs="Calibri"/>
                <w:b/>
                <w:bCs/>
                <w:color w:val="000000"/>
                <w:sz w:val="24"/>
                <w:szCs w:val="24"/>
                <w:lang w:eastAsia="nl-BE"/>
              </w:rPr>
              <w:t>zorggebonden</w:t>
            </w:r>
            <w:proofErr w:type="spellEnd"/>
            <w:r w:rsidRPr="009D215C">
              <w:rPr>
                <w:rFonts w:eastAsia="Times New Roman" w:cs="Calibri"/>
                <w:b/>
                <w:bCs/>
                <w:color w:val="000000"/>
                <w:sz w:val="24"/>
                <w:szCs w:val="24"/>
                <w:lang w:eastAsia="nl-BE"/>
              </w:rPr>
              <w:t xml:space="preserve"> punten omzetten naar euro</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CACE349"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1038,83 euro per punt</w:t>
            </w:r>
          </w:p>
        </w:tc>
      </w:tr>
    </w:tbl>
    <w:p w14:paraId="1C1F19FB" w14:textId="77777777" w:rsidR="009D215C" w:rsidRPr="009D215C" w:rsidRDefault="009D215C" w:rsidP="009D215C">
      <w:pPr>
        <w:spacing w:before="240" w:line="240" w:lineRule="auto"/>
        <w:ind w:left="140"/>
        <w:rPr>
          <w:rFonts w:ascii="Times New Roman" w:eastAsia="Times New Roman" w:hAnsi="Times New Roman"/>
          <w:sz w:val="24"/>
          <w:szCs w:val="24"/>
          <w:lang w:eastAsia="nl-BE"/>
        </w:rPr>
      </w:pPr>
      <w:r w:rsidRPr="009D215C">
        <w:rPr>
          <w:rFonts w:ascii="Times New Roman" w:eastAsia="Times New Roman" w:hAnsi="Times New Roman"/>
          <w:b/>
          <w:bCs/>
          <w:color w:val="000000"/>
          <w:sz w:val="24"/>
          <w:szCs w:val="24"/>
          <w:lang w:eastAsia="nl-BE"/>
        </w:rPr>
        <w:t> </w:t>
      </w:r>
    </w:p>
    <w:p w14:paraId="70346AC0" w14:textId="77777777" w:rsidR="009D215C" w:rsidRPr="009D215C" w:rsidRDefault="009D215C" w:rsidP="009D215C">
      <w:pPr>
        <w:spacing w:before="240" w:line="240" w:lineRule="auto"/>
        <w:ind w:left="140"/>
        <w:rPr>
          <w:rFonts w:ascii="Times New Roman" w:eastAsia="Times New Roman" w:hAnsi="Times New Roman"/>
          <w:sz w:val="24"/>
          <w:szCs w:val="24"/>
          <w:lang w:eastAsia="nl-BE"/>
        </w:rPr>
      </w:pPr>
      <w:r w:rsidRPr="009D215C">
        <w:rPr>
          <w:rFonts w:eastAsia="Times New Roman" w:cs="Calibri"/>
          <w:b/>
          <w:bCs/>
          <w:color w:val="000000"/>
          <w:lang w:eastAsia="nl-BE"/>
        </w:rPr>
        <w:t>Tabel met overzicht van de subsidiebedragen geïndexeerd op 1 januari 2025</w:t>
      </w:r>
    </w:p>
    <w:tbl>
      <w:tblPr>
        <w:tblW w:w="0" w:type="auto"/>
        <w:tblCellMar>
          <w:top w:w="15" w:type="dxa"/>
          <w:left w:w="15" w:type="dxa"/>
          <w:bottom w:w="15" w:type="dxa"/>
          <w:right w:w="15" w:type="dxa"/>
        </w:tblCellMar>
        <w:tblLook w:val="04A0" w:firstRow="1" w:lastRow="0" w:firstColumn="1" w:lastColumn="0" w:noHBand="0" w:noVBand="1"/>
      </w:tblPr>
      <w:tblGrid>
        <w:gridCol w:w="3251"/>
        <w:gridCol w:w="3059"/>
        <w:gridCol w:w="2581"/>
      </w:tblGrid>
      <w:tr w:rsidR="009D215C" w:rsidRPr="009D215C" w14:paraId="0ED14449" w14:textId="77777777" w:rsidTr="009D215C">
        <w:trPr>
          <w:trHeight w:val="780"/>
        </w:trPr>
        <w:tc>
          <w:tcPr>
            <w:tcW w:w="0" w:type="auto"/>
            <w:gridSpan w:val="3"/>
            <w:tcBorders>
              <w:top w:val="single" w:sz="4" w:space="0" w:color="000000"/>
              <w:left w:val="single" w:sz="4" w:space="0" w:color="000000"/>
              <w:bottom w:val="single" w:sz="4" w:space="0" w:color="000000"/>
              <w:right w:val="single" w:sz="4" w:space="0" w:color="000000"/>
            </w:tcBorders>
            <w:hideMark/>
          </w:tcPr>
          <w:p w14:paraId="25F04D46"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b/>
                <w:bCs/>
                <w:color w:val="000000"/>
                <w:sz w:val="24"/>
                <w:szCs w:val="24"/>
                <w:lang w:eastAsia="nl-BE"/>
              </w:rPr>
              <w:t>Vergoedingen en subsidie Vlaamse Communicatie Assistentie Bureau voor Doven vzw (CAB)</w:t>
            </w:r>
          </w:p>
        </w:tc>
      </w:tr>
      <w:tr w:rsidR="009D215C" w:rsidRPr="009D215C" w14:paraId="20121FEE" w14:textId="77777777" w:rsidTr="009D215C">
        <w:trPr>
          <w:trHeight w:val="1350"/>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D354D6F"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00"/>
                <w:lang w:eastAsia="nl-BE"/>
              </w:rPr>
              <w:t>Tolken Vlaamse gebarentaal</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0E8558B"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56.76 euro per gefactureerd vol of begonnen uur </w:t>
            </w:r>
          </w:p>
          <w:p w14:paraId="7C269480"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0,4290 euro per afgelegde kilometer per kwartaal</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F1BFEFD"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ascii="Times New Roman" w:eastAsia="Times New Roman" w:hAnsi="Times New Roman"/>
                <w:color w:val="000000"/>
                <w:sz w:val="24"/>
                <w:szCs w:val="24"/>
                <w:lang w:eastAsia="nl-BE"/>
              </w:rPr>
              <w:t> </w:t>
            </w:r>
          </w:p>
        </w:tc>
      </w:tr>
      <w:tr w:rsidR="009D215C" w:rsidRPr="009D215C" w14:paraId="5CDE4421" w14:textId="77777777" w:rsidTr="009D215C">
        <w:trPr>
          <w:trHeight w:val="495"/>
        </w:trPr>
        <w:tc>
          <w:tcPr>
            <w:tcW w:w="0" w:type="auto"/>
            <w:gridSpan w:val="3"/>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25FB637"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b/>
                <w:bCs/>
                <w:color w:val="000000"/>
                <w:sz w:val="24"/>
                <w:szCs w:val="24"/>
                <w:lang w:eastAsia="nl-BE"/>
              </w:rPr>
              <w:t>Subsidie bijstandsorganisaties</w:t>
            </w:r>
          </w:p>
        </w:tc>
      </w:tr>
      <w:tr w:rsidR="009D215C" w:rsidRPr="009D215C" w14:paraId="253F0D07" w14:textId="77777777" w:rsidTr="009D215C">
        <w:trPr>
          <w:trHeight w:val="570"/>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5E89269"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00"/>
                <w:lang w:eastAsia="nl-BE"/>
              </w:rPr>
              <w:t>Ledenbedrag 2025</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645999D"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282,04  euro per lid</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7230336" w14:textId="77777777" w:rsidR="009D215C" w:rsidRPr="009D215C" w:rsidRDefault="001C4765" w:rsidP="009D215C">
            <w:pPr>
              <w:spacing w:before="240" w:line="240" w:lineRule="auto"/>
              <w:ind w:left="220"/>
              <w:rPr>
                <w:rFonts w:ascii="Times New Roman" w:eastAsia="Times New Roman" w:hAnsi="Times New Roman"/>
                <w:sz w:val="24"/>
                <w:szCs w:val="24"/>
                <w:lang w:eastAsia="nl-BE"/>
              </w:rPr>
            </w:pPr>
            <w:hyperlink r:id="rId12" w:history="1">
              <w:r w:rsidR="009D215C" w:rsidRPr="009D215C">
                <w:rPr>
                  <w:rFonts w:eastAsia="Times New Roman" w:cs="Calibri"/>
                  <w:color w:val="0000FF"/>
                  <w:u w:val="single"/>
                  <w:lang w:eastAsia="nl-BE"/>
                </w:rPr>
                <w:t>Bijstandsorganisaties</w:t>
              </w:r>
            </w:hyperlink>
          </w:p>
        </w:tc>
      </w:tr>
      <w:tr w:rsidR="009D215C" w:rsidRPr="009D215C" w14:paraId="7CA2CD10" w14:textId="77777777" w:rsidTr="009D215C">
        <w:trPr>
          <w:trHeight w:val="495"/>
        </w:trPr>
        <w:tc>
          <w:tcPr>
            <w:tcW w:w="0" w:type="auto"/>
            <w:gridSpan w:val="3"/>
            <w:tcBorders>
              <w:top w:val="single" w:sz="4" w:space="0" w:color="000000"/>
              <w:left w:val="single" w:sz="4" w:space="0" w:color="000000"/>
              <w:bottom w:val="single" w:sz="4" w:space="0" w:color="000000"/>
              <w:right w:val="single" w:sz="4" w:space="0" w:color="000000"/>
            </w:tcBorders>
            <w:hideMark/>
          </w:tcPr>
          <w:p w14:paraId="7EE39A49"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b/>
                <w:bCs/>
                <w:color w:val="000000"/>
                <w:sz w:val="24"/>
                <w:szCs w:val="24"/>
                <w:lang w:eastAsia="nl-BE"/>
              </w:rPr>
              <w:lastRenderedPageBreak/>
              <w:t>Subsidie gebruikersverenigingen infoloketten</w:t>
            </w:r>
          </w:p>
        </w:tc>
      </w:tr>
      <w:tr w:rsidR="009D215C" w:rsidRPr="009D215C" w14:paraId="6F73BF63" w14:textId="77777777" w:rsidTr="009D215C">
        <w:trPr>
          <w:trHeight w:val="495"/>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CA1EA68"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00"/>
                <w:lang w:eastAsia="nl-BE"/>
              </w:rPr>
              <w:t>Vanaf 10.000 leden</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AAA5A8B"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117.654,30  euro</w:t>
            </w:r>
          </w:p>
        </w:tc>
        <w:tc>
          <w:tcPr>
            <w:tcW w:w="0" w:type="auto"/>
            <w:vMerge w:val="restar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4605A44" w14:textId="77777777" w:rsidR="009D215C" w:rsidRPr="009D215C" w:rsidRDefault="001C4765" w:rsidP="009D215C">
            <w:pPr>
              <w:spacing w:before="240" w:line="240" w:lineRule="auto"/>
              <w:ind w:left="220"/>
              <w:rPr>
                <w:rFonts w:ascii="Times New Roman" w:eastAsia="Times New Roman" w:hAnsi="Times New Roman"/>
                <w:sz w:val="24"/>
                <w:szCs w:val="24"/>
                <w:lang w:eastAsia="nl-BE"/>
              </w:rPr>
            </w:pPr>
            <w:hyperlink r:id="rId13" w:history="1">
              <w:r w:rsidR="009D215C" w:rsidRPr="009D215C">
                <w:rPr>
                  <w:rFonts w:eastAsia="Times New Roman" w:cs="Calibri"/>
                  <w:color w:val="0000FF"/>
                  <w:u w:val="single"/>
                  <w:lang w:eastAsia="nl-BE"/>
                </w:rPr>
                <w:t>Subsidiëring (gebruikersvereniging)</w:t>
              </w:r>
            </w:hyperlink>
          </w:p>
        </w:tc>
      </w:tr>
      <w:tr w:rsidR="009D215C" w:rsidRPr="009D215C" w14:paraId="096D2134" w14:textId="77777777" w:rsidTr="009D215C">
        <w:trPr>
          <w:trHeight w:val="900"/>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6822D41"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00"/>
                <w:lang w:eastAsia="nl-BE"/>
              </w:rPr>
              <w:t>Minder dan 10.000 leden - vereniging als penhouder  met samenwerkingsverband met andere verenigingen</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B0EECDC"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176.481,45 euro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A16A05"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r w:rsidR="009D215C" w:rsidRPr="009D215C" w14:paraId="2C06BC29" w14:textId="77777777" w:rsidTr="009D215C">
        <w:trPr>
          <w:trHeight w:val="810"/>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A9F8422"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00"/>
                <w:lang w:eastAsia="nl-BE"/>
              </w:rPr>
              <w:t>Minstens 75 collectieve overlegorganen en bijstand</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49CE7B1"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117.654,30 euro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7134E2"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r w:rsidR="009D215C" w:rsidRPr="009D215C" w14:paraId="6B41561E" w14:textId="77777777" w:rsidTr="009D215C">
        <w:trPr>
          <w:trHeight w:val="810"/>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96D469D"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00"/>
                <w:lang w:eastAsia="nl-BE"/>
              </w:rPr>
              <w:t>Minder dan 75 collectieve overlegorganen en bijstand</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03AC716"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58.827,15 euro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F4467F"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r w:rsidR="009D215C" w:rsidRPr="009D215C" w14:paraId="263C05C8" w14:textId="77777777" w:rsidTr="009D215C">
        <w:trPr>
          <w:trHeight w:val="645"/>
        </w:trPr>
        <w:tc>
          <w:tcPr>
            <w:tcW w:w="0" w:type="auto"/>
            <w:tcBorders>
              <w:top w:val="single" w:sz="4" w:space="0" w:color="000000"/>
              <w:left w:val="single" w:sz="4" w:space="0" w:color="000000"/>
              <w:bottom w:val="single" w:sz="4" w:space="0" w:color="000000"/>
              <w:right w:val="single" w:sz="4" w:space="0" w:color="000000"/>
            </w:tcBorders>
            <w:hideMark/>
          </w:tcPr>
          <w:p w14:paraId="4491B0E3"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b/>
                <w:bCs/>
                <w:color w:val="000000"/>
                <w:lang w:eastAsia="nl-BE"/>
              </w:rPr>
              <w:t>Subsidie  consulentenwerking</w:t>
            </w:r>
          </w:p>
        </w:tc>
        <w:tc>
          <w:tcPr>
            <w:tcW w:w="0" w:type="auto"/>
            <w:tcBorders>
              <w:top w:val="single" w:sz="4" w:space="0" w:color="000000"/>
              <w:left w:val="single" w:sz="4" w:space="0" w:color="000000"/>
              <w:bottom w:val="single" w:sz="4" w:space="0" w:color="000000"/>
              <w:right w:val="single" w:sz="4" w:space="0" w:color="000000"/>
            </w:tcBorders>
            <w:hideMark/>
          </w:tcPr>
          <w:p w14:paraId="243BD533" w14:textId="77777777" w:rsidR="009D215C" w:rsidRPr="009D215C" w:rsidRDefault="009D215C" w:rsidP="009D215C">
            <w:pPr>
              <w:numPr>
                <w:ilvl w:val="0"/>
                <w:numId w:val="24"/>
              </w:numPr>
              <w:spacing w:after="0" w:line="240" w:lineRule="auto"/>
              <w:ind w:left="434"/>
              <w:textAlignment w:val="baseline"/>
              <w:rPr>
                <w:rFonts w:eastAsia="Times New Roman" w:cs="Calibri"/>
                <w:color w:val="0000FF"/>
                <w:lang w:eastAsia="nl-BE"/>
              </w:rPr>
            </w:pPr>
            <w:r w:rsidRPr="009D215C">
              <w:rPr>
                <w:rFonts w:eastAsia="Times New Roman" w:cs="Calibri"/>
                <w:color w:val="0000FF"/>
                <w:lang w:eastAsia="nl-BE"/>
              </w:rPr>
              <w:t xml:space="preserve"> Basissubsidie: 185.802,72 euro</w:t>
            </w:r>
          </w:p>
          <w:p w14:paraId="266ECC1D" w14:textId="77777777" w:rsidR="009D215C" w:rsidRPr="009D215C" w:rsidRDefault="009D215C" w:rsidP="009D215C">
            <w:pPr>
              <w:numPr>
                <w:ilvl w:val="0"/>
                <w:numId w:val="24"/>
              </w:numPr>
              <w:spacing w:line="240" w:lineRule="auto"/>
              <w:ind w:left="434"/>
              <w:textAlignment w:val="baseline"/>
              <w:rPr>
                <w:rFonts w:eastAsia="Times New Roman" w:cs="Calibri"/>
                <w:color w:val="0000FF"/>
                <w:lang w:eastAsia="nl-BE"/>
              </w:rPr>
            </w:pPr>
            <w:r w:rsidRPr="009D215C">
              <w:rPr>
                <w:rFonts w:eastAsia="Times New Roman" w:cs="Calibri"/>
                <w:color w:val="0000FF"/>
                <w:lang w:eastAsia="nl-BE"/>
              </w:rPr>
              <w:t xml:space="preserve"> Aanvullende:  80.000,00 euro </w:t>
            </w:r>
            <w:r w:rsidRPr="009D215C">
              <w:rPr>
                <w:rFonts w:eastAsia="Times New Roman" w:cs="Calibri"/>
                <w:color w:val="0000FF"/>
                <w:lang w:eastAsia="nl-BE"/>
              </w:rPr>
              <w:br/>
              <w:t xml:space="preserve"> voor provincie Antwerpen</w:t>
            </w:r>
          </w:p>
        </w:tc>
        <w:tc>
          <w:tcPr>
            <w:tcW w:w="0" w:type="auto"/>
            <w:tcBorders>
              <w:top w:val="single" w:sz="4" w:space="0" w:color="000000"/>
              <w:left w:val="single" w:sz="4" w:space="0" w:color="000000"/>
              <w:bottom w:val="single" w:sz="4" w:space="0" w:color="000000"/>
              <w:right w:val="single" w:sz="4" w:space="0" w:color="000000"/>
            </w:tcBorders>
            <w:hideMark/>
          </w:tcPr>
          <w:p w14:paraId="03992C10" w14:textId="77777777" w:rsidR="009D215C" w:rsidRPr="009D215C" w:rsidRDefault="001C4765" w:rsidP="009D215C">
            <w:pPr>
              <w:spacing w:before="240" w:line="240" w:lineRule="auto"/>
              <w:ind w:left="220"/>
              <w:rPr>
                <w:rFonts w:ascii="Times New Roman" w:eastAsia="Times New Roman" w:hAnsi="Times New Roman"/>
                <w:sz w:val="24"/>
                <w:szCs w:val="24"/>
                <w:lang w:eastAsia="nl-BE"/>
              </w:rPr>
            </w:pPr>
            <w:hyperlink r:id="rId14" w:history="1">
              <w:r w:rsidR="009D215C" w:rsidRPr="009D215C">
                <w:rPr>
                  <w:rFonts w:eastAsia="Times New Roman" w:cs="Calibri"/>
                  <w:color w:val="0000FF"/>
                  <w:u w:val="single"/>
                  <w:lang w:eastAsia="nl-BE"/>
                </w:rPr>
                <w:t>Consulentenwerkingen</w:t>
              </w:r>
            </w:hyperlink>
          </w:p>
        </w:tc>
      </w:tr>
      <w:tr w:rsidR="009D215C" w:rsidRPr="009D215C" w14:paraId="662450BA" w14:textId="77777777" w:rsidTr="009D215C">
        <w:trPr>
          <w:trHeight w:val="780"/>
        </w:trPr>
        <w:tc>
          <w:tcPr>
            <w:tcW w:w="0" w:type="auto"/>
            <w:tcBorders>
              <w:top w:val="single" w:sz="4" w:space="0" w:color="000000"/>
              <w:left w:val="single" w:sz="4" w:space="0" w:color="000000"/>
              <w:bottom w:val="single" w:sz="4" w:space="0" w:color="000000"/>
              <w:right w:val="single" w:sz="4" w:space="0" w:color="000000"/>
            </w:tcBorders>
            <w:hideMark/>
          </w:tcPr>
          <w:p w14:paraId="67B68453"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b/>
                <w:bCs/>
                <w:color w:val="000000"/>
                <w:lang w:eastAsia="nl-BE"/>
              </w:rPr>
              <w:t>Subsidie PVB-wijzer (digitaal platform)</w:t>
            </w:r>
          </w:p>
        </w:tc>
        <w:tc>
          <w:tcPr>
            <w:tcW w:w="0" w:type="auto"/>
            <w:tcBorders>
              <w:top w:val="single" w:sz="4" w:space="0" w:color="000000"/>
              <w:left w:val="single" w:sz="4" w:space="0" w:color="000000"/>
              <w:bottom w:val="single" w:sz="4" w:space="0" w:color="000000"/>
              <w:right w:val="single" w:sz="4" w:space="0" w:color="000000"/>
            </w:tcBorders>
            <w:hideMark/>
          </w:tcPr>
          <w:p w14:paraId="5FFF469B"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117.654,30  euro</w:t>
            </w:r>
          </w:p>
        </w:tc>
        <w:tc>
          <w:tcPr>
            <w:tcW w:w="0" w:type="auto"/>
            <w:tcBorders>
              <w:top w:val="single" w:sz="4" w:space="0" w:color="000000"/>
              <w:left w:val="single" w:sz="4" w:space="0" w:color="000000"/>
              <w:bottom w:val="single" w:sz="4" w:space="0" w:color="000000"/>
              <w:right w:val="single" w:sz="4" w:space="0" w:color="000000"/>
            </w:tcBorders>
            <w:hideMark/>
          </w:tcPr>
          <w:p w14:paraId="5F449C12" w14:textId="77777777" w:rsidR="009D215C" w:rsidRPr="009D215C" w:rsidRDefault="001C4765" w:rsidP="009D215C">
            <w:pPr>
              <w:spacing w:before="240" w:line="240" w:lineRule="auto"/>
              <w:ind w:left="220"/>
              <w:rPr>
                <w:rFonts w:ascii="Times New Roman" w:eastAsia="Times New Roman" w:hAnsi="Times New Roman"/>
                <w:sz w:val="24"/>
                <w:szCs w:val="24"/>
                <w:lang w:eastAsia="nl-BE"/>
              </w:rPr>
            </w:pPr>
            <w:hyperlink r:id="rId15" w:history="1">
              <w:r w:rsidR="009D215C" w:rsidRPr="009D215C">
                <w:rPr>
                  <w:rFonts w:eastAsia="Times New Roman" w:cs="Calibri"/>
                  <w:color w:val="0000FF"/>
                  <w:u w:val="single"/>
                  <w:lang w:eastAsia="nl-BE"/>
                </w:rPr>
                <w:t>Digitaal platform met zorgaanbod</w:t>
              </w:r>
            </w:hyperlink>
          </w:p>
        </w:tc>
      </w:tr>
      <w:tr w:rsidR="009D215C" w:rsidRPr="009D215C" w14:paraId="5566C7D0" w14:textId="77777777" w:rsidTr="009D215C">
        <w:trPr>
          <w:trHeight w:val="723"/>
        </w:trPr>
        <w:tc>
          <w:tcPr>
            <w:tcW w:w="0" w:type="auto"/>
            <w:tcBorders>
              <w:top w:val="single" w:sz="4" w:space="0" w:color="000000"/>
              <w:left w:val="single" w:sz="4" w:space="0" w:color="000000"/>
              <w:bottom w:val="single" w:sz="4" w:space="0" w:color="000000"/>
              <w:right w:val="single" w:sz="4" w:space="0" w:color="000000"/>
            </w:tcBorders>
            <w:hideMark/>
          </w:tcPr>
          <w:p w14:paraId="1A39E8E2"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b/>
                <w:bCs/>
                <w:color w:val="000000"/>
                <w:lang w:eastAsia="nl-BE"/>
              </w:rPr>
              <w:t>Subsidie dienst ondersteuningsplan (DOP)</w:t>
            </w:r>
          </w:p>
        </w:tc>
        <w:tc>
          <w:tcPr>
            <w:tcW w:w="0" w:type="auto"/>
            <w:tcBorders>
              <w:top w:val="single" w:sz="4" w:space="0" w:color="000000"/>
              <w:left w:val="single" w:sz="4" w:space="0" w:color="000000"/>
              <w:bottom w:val="single" w:sz="4" w:space="0" w:color="000000"/>
              <w:right w:val="single" w:sz="4" w:space="0" w:color="000000"/>
            </w:tcBorders>
            <w:hideMark/>
          </w:tcPr>
          <w:p w14:paraId="3AA7DC80"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25,45  euro subsidie per gepresteerde begeleiding</w:t>
            </w:r>
          </w:p>
        </w:tc>
        <w:tc>
          <w:tcPr>
            <w:tcW w:w="0" w:type="auto"/>
            <w:tcBorders>
              <w:top w:val="single" w:sz="4" w:space="0" w:color="000000"/>
              <w:left w:val="single" w:sz="4" w:space="0" w:color="000000"/>
              <w:bottom w:val="single" w:sz="4" w:space="0" w:color="000000"/>
              <w:right w:val="single" w:sz="4" w:space="0" w:color="000000"/>
            </w:tcBorders>
            <w:hideMark/>
          </w:tcPr>
          <w:p w14:paraId="54C2EF65" w14:textId="77777777" w:rsidR="009D215C" w:rsidRPr="009D215C" w:rsidRDefault="001C4765" w:rsidP="009D215C">
            <w:pPr>
              <w:spacing w:before="240" w:line="240" w:lineRule="auto"/>
              <w:ind w:left="220"/>
              <w:rPr>
                <w:rFonts w:ascii="Times New Roman" w:eastAsia="Times New Roman" w:hAnsi="Times New Roman"/>
                <w:sz w:val="24"/>
                <w:szCs w:val="24"/>
                <w:lang w:eastAsia="nl-BE"/>
              </w:rPr>
            </w:pPr>
            <w:hyperlink r:id="rId16" w:history="1">
              <w:r w:rsidR="009D215C" w:rsidRPr="009D215C">
                <w:rPr>
                  <w:rFonts w:eastAsia="Times New Roman" w:cs="Calibri"/>
                  <w:color w:val="0000FF"/>
                  <w:u w:val="single"/>
                  <w:lang w:eastAsia="nl-BE"/>
                </w:rPr>
                <w:t>Subsidiëring (dop)</w:t>
              </w:r>
            </w:hyperlink>
          </w:p>
        </w:tc>
      </w:tr>
      <w:tr w:rsidR="009D215C" w:rsidRPr="009D215C" w14:paraId="010CCDCD" w14:textId="77777777" w:rsidTr="009D215C">
        <w:trPr>
          <w:trHeight w:val="438"/>
        </w:trPr>
        <w:tc>
          <w:tcPr>
            <w:tcW w:w="0" w:type="auto"/>
            <w:tcBorders>
              <w:top w:val="single" w:sz="4" w:space="0" w:color="000000"/>
              <w:left w:val="single" w:sz="4" w:space="0" w:color="000000"/>
              <w:bottom w:val="single" w:sz="4" w:space="0" w:color="000000"/>
              <w:right w:val="single" w:sz="4" w:space="0" w:color="000000"/>
            </w:tcBorders>
            <w:hideMark/>
          </w:tcPr>
          <w:p w14:paraId="630C5366"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b/>
                <w:bCs/>
                <w:color w:val="000000"/>
                <w:lang w:eastAsia="nl-BE"/>
              </w:rPr>
              <w:t>Subsidie vrijetijdsorganisaties</w:t>
            </w:r>
          </w:p>
        </w:tc>
        <w:tc>
          <w:tcPr>
            <w:tcW w:w="0" w:type="auto"/>
            <w:tcBorders>
              <w:top w:val="single" w:sz="4" w:space="0" w:color="000000"/>
              <w:left w:val="single" w:sz="4" w:space="0" w:color="000000"/>
              <w:bottom w:val="single" w:sz="4" w:space="0" w:color="000000"/>
              <w:right w:val="single" w:sz="4" w:space="0" w:color="000000"/>
            </w:tcBorders>
            <w:hideMark/>
          </w:tcPr>
          <w:p w14:paraId="6AE84BEA"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131.199,65 euro</w:t>
            </w:r>
          </w:p>
        </w:tc>
        <w:tc>
          <w:tcPr>
            <w:tcW w:w="0" w:type="auto"/>
            <w:tcBorders>
              <w:top w:val="single" w:sz="4" w:space="0" w:color="000000"/>
              <w:left w:val="single" w:sz="4" w:space="0" w:color="000000"/>
              <w:bottom w:val="single" w:sz="4" w:space="0" w:color="000000"/>
              <w:right w:val="single" w:sz="4" w:space="0" w:color="000000"/>
            </w:tcBorders>
            <w:hideMark/>
          </w:tcPr>
          <w:p w14:paraId="6CB5445E" w14:textId="77777777" w:rsidR="009D215C" w:rsidRPr="009D215C" w:rsidRDefault="001C4765" w:rsidP="009D215C">
            <w:pPr>
              <w:spacing w:before="240" w:line="240" w:lineRule="auto"/>
              <w:ind w:left="220"/>
              <w:rPr>
                <w:rFonts w:ascii="Times New Roman" w:eastAsia="Times New Roman" w:hAnsi="Times New Roman"/>
                <w:sz w:val="24"/>
                <w:szCs w:val="24"/>
                <w:lang w:eastAsia="nl-BE"/>
              </w:rPr>
            </w:pPr>
            <w:hyperlink r:id="rId17" w:history="1">
              <w:r w:rsidR="009D215C" w:rsidRPr="009D215C">
                <w:rPr>
                  <w:rFonts w:eastAsia="Times New Roman" w:cs="Calibri"/>
                  <w:color w:val="0000FF"/>
                  <w:u w:val="single"/>
                  <w:lang w:eastAsia="nl-BE"/>
                </w:rPr>
                <w:t>Subsidiëring VTZ</w:t>
              </w:r>
            </w:hyperlink>
          </w:p>
        </w:tc>
      </w:tr>
      <w:tr w:rsidR="009D215C" w:rsidRPr="009D215C" w14:paraId="5FAE5E0A" w14:textId="77777777" w:rsidTr="009D215C">
        <w:trPr>
          <w:trHeight w:val="438"/>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33FEA7E"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lang w:eastAsia="nl-BE"/>
              </w:rPr>
              <w:t>Subsidie VIVES   (assistentiehonden)</w:t>
            </w:r>
          </w:p>
        </w:tc>
        <w:tc>
          <w:tcPr>
            <w:tcW w:w="0" w:type="auto"/>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613C662"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color w:val="0000FF"/>
                <w:lang w:eastAsia="nl-BE"/>
              </w:rPr>
              <w:t>Het Vlaams Agentschap voor Personen met een Handicap verleent, voor de oprichting en de werking van de cel, aan VIVES een forfaitaire subsidie van 25.851,29 euro op jaarbasis. Dit wordt geïndexeerd op basis van de index februari</w:t>
            </w:r>
          </w:p>
        </w:tc>
      </w:tr>
    </w:tbl>
    <w:p w14:paraId="6CF9DC72" w14:textId="77777777" w:rsidR="00E74C27" w:rsidRDefault="009D215C" w:rsidP="009D215C">
      <w:pPr>
        <w:spacing w:line="240" w:lineRule="auto"/>
        <w:ind w:left="140"/>
        <w:rPr>
          <w:rFonts w:ascii="Times New Roman" w:eastAsia="Times New Roman" w:hAnsi="Times New Roman"/>
          <w:color w:val="FFFFFF"/>
          <w:sz w:val="24"/>
          <w:szCs w:val="24"/>
          <w:lang w:eastAsia="nl-BE"/>
        </w:rPr>
      </w:pPr>
      <w:r w:rsidRPr="009D215C">
        <w:rPr>
          <w:rFonts w:eastAsia="Times New Roman" w:cs="Calibri"/>
          <w:color w:val="000000"/>
          <w:lang w:eastAsia="nl-BE"/>
        </w:rPr>
        <w:br/>
      </w:r>
      <w:r w:rsidRPr="009D215C">
        <w:rPr>
          <w:rFonts w:ascii="Times New Roman" w:eastAsia="Times New Roman" w:hAnsi="Times New Roman"/>
          <w:color w:val="FFFFFF"/>
          <w:sz w:val="24"/>
          <w:szCs w:val="24"/>
          <w:lang w:eastAsia="nl-BE"/>
        </w:rPr>
        <w:t xml:space="preserve"> </w:t>
      </w:r>
    </w:p>
    <w:p w14:paraId="17CF9BE4" w14:textId="77777777" w:rsidR="00E74C27" w:rsidRDefault="00E74C27" w:rsidP="009D215C">
      <w:pPr>
        <w:spacing w:line="240" w:lineRule="auto"/>
        <w:ind w:left="140"/>
        <w:rPr>
          <w:rFonts w:ascii="Times New Roman" w:eastAsia="Times New Roman" w:hAnsi="Times New Roman"/>
          <w:color w:val="FFFFFF"/>
          <w:sz w:val="24"/>
          <w:szCs w:val="24"/>
          <w:lang w:eastAsia="nl-BE"/>
        </w:rPr>
      </w:pPr>
    </w:p>
    <w:p w14:paraId="0C40BDFC" w14:textId="77777777" w:rsidR="00E74C27" w:rsidRDefault="00E74C27" w:rsidP="009D215C">
      <w:pPr>
        <w:spacing w:line="240" w:lineRule="auto"/>
        <w:ind w:left="140"/>
        <w:rPr>
          <w:rFonts w:ascii="Times New Roman" w:eastAsia="Times New Roman" w:hAnsi="Times New Roman"/>
          <w:color w:val="FFFFFF"/>
          <w:sz w:val="24"/>
          <w:szCs w:val="24"/>
          <w:lang w:eastAsia="nl-BE"/>
        </w:rPr>
      </w:pPr>
    </w:p>
    <w:p w14:paraId="3F5A8791" w14:textId="129C2B95" w:rsidR="009D215C" w:rsidRPr="009D215C" w:rsidRDefault="009D215C" w:rsidP="009D215C">
      <w:pPr>
        <w:spacing w:line="240" w:lineRule="auto"/>
        <w:ind w:left="140"/>
        <w:rPr>
          <w:rFonts w:ascii="Times New Roman" w:eastAsia="Times New Roman" w:hAnsi="Times New Roman"/>
          <w:sz w:val="24"/>
          <w:szCs w:val="24"/>
          <w:lang w:eastAsia="nl-BE"/>
        </w:rPr>
      </w:pPr>
      <w:r w:rsidRPr="009D215C">
        <w:rPr>
          <w:rFonts w:eastAsia="Times New Roman" w:cs="Calibri"/>
          <w:b/>
          <w:bCs/>
          <w:color w:val="000000"/>
          <w:sz w:val="34"/>
          <w:szCs w:val="34"/>
          <w:lang w:eastAsia="nl-BE"/>
        </w:rPr>
        <w:lastRenderedPageBreak/>
        <w:t xml:space="preserve">Geïndexeerde bedragen </w:t>
      </w:r>
      <w:r w:rsidRPr="009D215C">
        <w:rPr>
          <w:rFonts w:eastAsia="Times New Roman" w:cs="Calibri"/>
          <w:b/>
          <w:bCs/>
          <w:color w:val="000000"/>
          <w:sz w:val="38"/>
          <w:szCs w:val="38"/>
          <w:lang w:eastAsia="nl-BE"/>
        </w:rPr>
        <w:t>op basis van de spilindex</w:t>
      </w:r>
    </w:p>
    <w:p w14:paraId="0F0F88AA" w14:textId="77777777" w:rsidR="009D215C" w:rsidRPr="009D215C" w:rsidRDefault="009D215C" w:rsidP="009D215C">
      <w:pPr>
        <w:spacing w:before="240" w:line="240" w:lineRule="auto"/>
        <w:ind w:left="140"/>
        <w:rPr>
          <w:rFonts w:ascii="Times New Roman" w:eastAsia="Times New Roman" w:hAnsi="Times New Roman"/>
          <w:sz w:val="24"/>
          <w:szCs w:val="24"/>
          <w:lang w:eastAsia="nl-BE"/>
        </w:rPr>
      </w:pPr>
      <w:r w:rsidRPr="009D215C">
        <w:rPr>
          <w:rFonts w:eastAsia="Times New Roman" w:cs="Calibri"/>
          <w:color w:val="000000"/>
          <w:sz w:val="24"/>
          <w:szCs w:val="24"/>
          <w:lang w:eastAsia="nl-BE"/>
        </w:rPr>
        <w:t>De exacte bedragen kan u vinden op de website.</w:t>
      </w:r>
    </w:p>
    <w:p w14:paraId="61FAA411" w14:textId="77777777" w:rsidR="009D215C" w:rsidRPr="009D215C" w:rsidRDefault="009D215C" w:rsidP="009D215C">
      <w:pPr>
        <w:spacing w:after="0" w:line="240" w:lineRule="auto"/>
        <w:rPr>
          <w:rFonts w:ascii="Times New Roman" w:eastAsia="Times New Roman" w:hAnsi="Times New Roman"/>
          <w:sz w:val="24"/>
          <w:szCs w:val="24"/>
          <w:lang w:eastAsia="nl-BE"/>
        </w:rPr>
      </w:pPr>
    </w:p>
    <w:tbl>
      <w:tblPr>
        <w:tblW w:w="0" w:type="auto"/>
        <w:tblCellMar>
          <w:top w:w="15" w:type="dxa"/>
          <w:left w:w="15" w:type="dxa"/>
          <w:bottom w:w="15" w:type="dxa"/>
          <w:right w:w="15" w:type="dxa"/>
        </w:tblCellMar>
        <w:tblLook w:val="04A0" w:firstRow="1" w:lastRow="0" w:firstColumn="1" w:lastColumn="0" w:noHBand="0" w:noVBand="1"/>
      </w:tblPr>
      <w:tblGrid>
        <w:gridCol w:w="3616"/>
        <w:gridCol w:w="4939"/>
        <w:gridCol w:w="336"/>
      </w:tblGrid>
      <w:tr w:rsidR="009D215C" w:rsidRPr="009D215C" w14:paraId="60C4F9B0" w14:textId="77777777" w:rsidTr="009D215C">
        <w:trPr>
          <w:trHeight w:val="1830"/>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77516DC"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lang w:eastAsia="nl-BE"/>
              </w:rPr>
              <w:t>Multi Functionele Centra (MFC)</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1FAEB56" w14:textId="77777777" w:rsidR="009D215C" w:rsidRPr="009D215C" w:rsidRDefault="001C4765" w:rsidP="009D215C">
            <w:pPr>
              <w:numPr>
                <w:ilvl w:val="0"/>
                <w:numId w:val="25"/>
              </w:numPr>
              <w:spacing w:after="0" w:line="240" w:lineRule="auto"/>
              <w:textAlignment w:val="baseline"/>
              <w:rPr>
                <w:rFonts w:eastAsia="Times New Roman" w:cs="Calibri"/>
                <w:color w:val="0000FF"/>
                <w:lang w:eastAsia="nl-BE"/>
              </w:rPr>
            </w:pPr>
            <w:hyperlink r:id="rId18" w:history="1">
              <w:r w:rsidR="009D215C" w:rsidRPr="009D215C">
                <w:rPr>
                  <w:rFonts w:eastAsia="Times New Roman" w:cs="Calibri"/>
                  <w:color w:val="0000FF"/>
                  <w:u w:val="single"/>
                  <w:lang w:eastAsia="nl-BE"/>
                </w:rPr>
                <w:t>Bijdragen per ondersteuningsvorm en per leeftijd</w:t>
              </w:r>
            </w:hyperlink>
          </w:p>
          <w:p w14:paraId="62230DEB" w14:textId="77777777" w:rsidR="009D215C" w:rsidRPr="009D215C" w:rsidRDefault="001C4765" w:rsidP="009D215C">
            <w:pPr>
              <w:numPr>
                <w:ilvl w:val="0"/>
                <w:numId w:val="25"/>
              </w:numPr>
              <w:spacing w:after="0" w:line="240" w:lineRule="auto"/>
              <w:textAlignment w:val="baseline"/>
              <w:rPr>
                <w:rFonts w:eastAsia="Times New Roman" w:cs="Calibri"/>
                <w:color w:val="0000FF"/>
                <w:lang w:eastAsia="nl-BE"/>
              </w:rPr>
            </w:pPr>
            <w:hyperlink r:id="rId19" w:history="1">
              <w:r w:rsidR="009D215C" w:rsidRPr="009D215C">
                <w:rPr>
                  <w:rFonts w:eastAsia="Times New Roman" w:cs="Calibri"/>
                  <w:color w:val="0000FF"/>
                  <w:u w:val="single"/>
                  <w:lang w:eastAsia="nl-BE"/>
                </w:rPr>
                <w:t>Aftopping bijdrage (inclusief bijdrage voor begeleiding)</w:t>
              </w:r>
            </w:hyperlink>
          </w:p>
          <w:p w14:paraId="75D9DBBE" w14:textId="77777777" w:rsidR="009D215C" w:rsidRPr="009D215C" w:rsidRDefault="001C4765" w:rsidP="009D215C">
            <w:pPr>
              <w:numPr>
                <w:ilvl w:val="0"/>
                <w:numId w:val="25"/>
              </w:numPr>
              <w:spacing w:line="240" w:lineRule="auto"/>
              <w:textAlignment w:val="baseline"/>
              <w:rPr>
                <w:rFonts w:eastAsia="Times New Roman" w:cs="Calibri"/>
                <w:color w:val="0000FF"/>
                <w:lang w:eastAsia="nl-BE"/>
              </w:rPr>
            </w:pPr>
            <w:hyperlink r:id="rId20" w:history="1">
              <w:r w:rsidR="009D215C" w:rsidRPr="009D215C">
                <w:rPr>
                  <w:rFonts w:eastAsia="Times New Roman" w:cs="Calibri"/>
                  <w:color w:val="0000FF"/>
                  <w:u w:val="single"/>
                  <w:lang w:eastAsia="nl-BE"/>
                </w:rPr>
                <w:t>Geïndexeerde bedragen, kinderbijslag, zakgeld jongeren en toelage gezinslast</w:t>
              </w:r>
            </w:hyperlink>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1CFED07"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r w:rsidR="009D215C" w:rsidRPr="009D215C" w14:paraId="05D1C79B" w14:textId="77777777" w:rsidTr="009D215C">
        <w:trPr>
          <w:trHeight w:val="930"/>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FABAE19"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lang w:eastAsia="nl-BE"/>
              </w:rPr>
              <w:t>Socio-culturele toelage +21 gebruikers in MFC</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842FB20" w14:textId="77777777" w:rsidR="009D215C" w:rsidRPr="009D215C" w:rsidRDefault="009D215C" w:rsidP="009D215C">
            <w:pPr>
              <w:spacing w:after="80" w:line="240" w:lineRule="auto"/>
              <w:ind w:left="200"/>
              <w:rPr>
                <w:rFonts w:ascii="Times New Roman" w:eastAsia="Times New Roman" w:hAnsi="Times New Roman"/>
                <w:sz w:val="24"/>
                <w:szCs w:val="24"/>
                <w:lang w:eastAsia="nl-BE"/>
              </w:rPr>
            </w:pPr>
            <w:r w:rsidRPr="009D215C">
              <w:rPr>
                <w:rFonts w:eastAsia="Times New Roman" w:cs="Calibri"/>
                <w:color w:val="0000FF"/>
                <w:lang w:eastAsia="nl-BE"/>
              </w:rPr>
              <w:t>Dit zal pas verhogen van het moment dat er een zich een spilindex  voordoet</w:t>
            </w:r>
          </w:p>
          <w:p w14:paraId="3CA8F92E" w14:textId="77777777" w:rsidR="009D215C" w:rsidRPr="009D215C" w:rsidRDefault="001C4765" w:rsidP="009D215C">
            <w:pPr>
              <w:spacing w:before="240" w:line="240" w:lineRule="auto"/>
              <w:ind w:left="200"/>
              <w:rPr>
                <w:rFonts w:ascii="Times New Roman" w:eastAsia="Times New Roman" w:hAnsi="Times New Roman"/>
                <w:sz w:val="24"/>
                <w:szCs w:val="24"/>
                <w:lang w:eastAsia="nl-BE"/>
              </w:rPr>
            </w:pPr>
            <w:hyperlink r:id="rId21" w:history="1">
              <w:r w:rsidR="009D215C" w:rsidRPr="009D215C">
                <w:rPr>
                  <w:rFonts w:eastAsia="Times New Roman" w:cs="Calibri"/>
                  <w:color w:val="0000FF"/>
                  <w:u w:val="single"/>
                  <w:lang w:eastAsia="nl-BE"/>
                </w:rPr>
                <w:t>Socioculturele toelage</w:t>
              </w:r>
            </w:hyperlink>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96C2B9C"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r w:rsidR="009D215C" w:rsidRPr="009D215C" w14:paraId="58E18675" w14:textId="77777777" w:rsidTr="009D215C">
        <w:trPr>
          <w:trHeight w:val="930"/>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BE3472B"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lang w:eastAsia="nl-BE"/>
              </w:rPr>
              <w:t>Zakgeld jongeren / inkomsten jongeren voor geplaatsten</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92E2FDD" w14:textId="77777777" w:rsidR="009D215C" w:rsidRPr="009D215C" w:rsidRDefault="001C4765" w:rsidP="009D215C">
            <w:pPr>
              <w:numPr>
                <w:ilvl w:val="0"/>
                <w:numId w:val="26"/>
              </w:numPr>
              <w:spacing w:after="80" w:line="240" w:lineRule="auto"/>
              <w:textAlignment w:val="baseline"/>
              <w:rPr>
                <w:rFonts w:eastAsia="Times New Roman" w:cs="Calibri"/>
                <w:color w:val="0000FF"/>
                <w:lang w:eastAsia="nl-BE"/>
              </w:rPr>
            </w:pPr>
            <w:hyperlink r:id="rId22" w:history="1">
              <w:r w:rsidR="009D215C" w:rsidRPr="009D215C">
                <w:rPr>
                  <w:rFonts w:eastAsia="Times New Roman" w:cs="Calibri"/>
                  <w:color w:val="0000FF"/>
                  <w:sz w:val="14"/>
                  <w:szCs w:val="14"/>
                  <w:u w:val="single"/>
                  <w:lang w:eastAsia="nl-BE"/>
                </w:rPr>
                <w:t xml:space="preserve"> </w:t>
              </w:r>
              <w:r w:rsidR="009D215C" w:rsidRPr="009D215C">
                <w:rPr>
                  <w:rFonts w:eastAsia="Times New Roman" w:cs="Calibri"/>
                  <w:color w:val="0000FF"/>
                  <w:u w:val="single"/>
                  <w:lang w:eastAsia="nl-BE"/>
                </w:rPr>
                <w:t>Zakgeld jongeren/Loongrens voor zakgeld</w:t>
              </w:r>
            </w:hyperlink>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BEEF2B3"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r w:rsidR="009D215C" w:rsidRPr="009D215C" w14:paraId="635B8E21" w14:textId="77777777" w:rsidTr="009D215C">
        <w:trPr>
          <w:trHeight w:val="765"/>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EF010A4"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lang w:eastAsia="nl-BE"/>
              </w:rPr>
              <w:t>Toelage Gezinslast bijdrageregeling +21 jarige PVB - MFC</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ABB5120" w14:textId="77777777" w:rsidR="009D215C" w:rsidRPr="009D215C" w:rsidRDefault="001C4765" w:rsidP="009D215C">
            <w:pPr>
              <w:numPr>
                <w:ilvl w:val="0"/>
                <w:numId w:val="27"/>
              </w:numPr>
              <w:spacing w:after="80" w:line="240" w:lineRule="auto"/>
              <w:textAlignment w:val="baseline"/>
              <w:rPr>
                <w:rFonts w:eastAsia="Times New Roman" w:cs="Calibri"/>
                <w:color w:val="0000FF"/>
                <w:lang w:eastAsia="nl-BE"/>
              </w:rPr>
            </w:pPr>
            <w:hyperlink r:id="rId23" w:history="1">
              <w:r w:rsidR="009D215C" w:rsidRPr="009D215C">
                <w:rPr>
                  <w:rFonts w:eastAsia="Times New Roman" w:cs="Calibri"/>
                  <w:color w:val="0000FF"/>
                  <w:u w:val="single"/>
                  <w:lang w:eastAsia="nl-BE"/>
                </w:rPr>
                <w:t xml:space="preserve"> Toelage tot gezinslast voor +21-jarigen</w:t>
              </w:r>
            </w:hyperlink>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F240188"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r w:rsidR="009D215C" w:rsidRPr="009D215C" w14:paraId="28EB6052" w14:textId="77777777" w:rsidTr="009D215C">
        <w:trPr>
          <w:trHeight w:val="765"/>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A686C04"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lang w:eastAsia="nl-BE"/>
              </w:rPr>
              <w:t>Onderhoudstoelage revalidatiecentra</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304C21A"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0,356570 euro per punt</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8972176"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color w:val="FF0000"/>
                <w:lang w:eastAsia="nl-BE"/>
              </w:rPr>
              <w:t> </w:t>
            </w:r>
          </w:p>
        </w:tc>
      </w:tr>
    </w:tbl>
    <w:p w14:paraId="68DAE2F5" w14:textId="77777777" w:rsidR="009D215C" w:rsidRPr="009D215C" w:rsidRDefault="009D215C" w:rsidP="009D215C">
      <w:pPr>
        <w:spacing w:before="240" w:line="240" w:lineRule="auto"/>
        <w:ind w:left="140"/>
        <w:rPr>
          <w:rFonts w:ascii="Times New Roman" w:eastAsia="Times New Roman" w:hAnsi="Times New Roman"/>
          <w:sz w:val="24"/>
          <w:szCs w:val="24"/>
          <w:lang w:eastAsia="nl-BE"/>
        </w:rPr>
      </w:pPr>
      <w:r w:rsidRPr="009D215C">
        <w:rPr>
          <w:rFonts w:eastAsia="Times New Roman" w:cs="Calibri"/>
          <w:b/>
          <w:bCs/>
          <w:color w:val="000000"/>
          <w:sz w:val="24"/>
          <w:szCs w:val="24"/>
          <w:lang w:eastAsia="nl-BE"/>
        </w:rPr>
        <w:t> </w:t>
      </w:r>
    </w:p>
    <w:p w14:paraId="3041C18C" w14:textId="77777777" w:rsidR="009D215C" w:rsidRPr="009D215C" w:rsidRDefault="009D215C" w:rsidP="009D215C">
      <w:pPr>
        <w:spacing w:line="240" w:lineRule="auto"/>
        <w:ind w:left="140"/>
        <w:rPr>
          <w:rFonts w:ascii="Times New Roman" w:eastAsia="Times New Roman" w:hAnsi="Times New Roman"/>
          <w:sz w:val="24"/>
          <w:szCs w:val="24"/>
          <w:lang w:eastAsia="nl-BE"/>
        </w:rPr>
      </w:pPr>
      <w:r w:rsidRPr="009D215C">
        <w:rPr>
          <w:rFonts w:eastAsia="Times New Roman" w:cs="Calibri"/>
          <w:b/>
          <w:bCs/>
          <w:color w:val="000000"/>
          <w:sz w:val="34"/>
          <w:szCs w:val="34"/>
          <w:lang w:eastAsia="nl-BE"/>
        </w:rPr>
        <w:t>Verhoogde bedragen groeipakket:</w:t>
      </w:r>
    </w:p>
    <w:tbl>
      <w:tblPr>
        <w:tblW w:w="0" w:type="auto"/>
        <w:tblCellMar>
          <w:top w:w="15" w:type="dxa"/>
          <w:left w:w="15" w:type="dxa"/>
          <w:bottom w:w="15" w:type="dxa"/>
          <w:right w:w="15" w:type="dxa"/>
        </w:tblCellMar>
        <w:tblLook w:val="04A0" w:firstRow="1" w:lastRow="0" w:firstColumn="1" w:lastColumn="0" w:noHBand="0" w:noVBand="1"/>
      </w:tblPr>
      <w:tblGrid>
        <w:gridCol w:w="2041"/>
        <w:gridCol w:w="6850"/>
      </w:tblGrid>
      <w:tr w:rsidR="009D215C" w:rsidRPr="009D215C" w14:paraId="6C493F41" w14:textId="77777777" w:rsidTr="009D215C">
        <w:trPr>
          <w:trHeight w:val="1335"/>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5AAEAF4" w14:textId="671E3A38" w:rsidR="009D215C" w:rsidRPr="009D215C" w:rsidRDefault="009D215C" w:rsidP="009D215C">
            <w:pPr>
              <w:spacing w:before="240" w:line="240" w:lineRule="auto"/>
              <w:ind w:left="160"/>
              <w:rPr>
                <w:rFonts w:ascii="Times New Roman" w:eastAsia="Times New Roman" w:hAnsi="Times New Roman"/>
                <w:sz w:val="24"/>
                <w:szCs w:val="24"/>
                <w:lang w:eastAsia="nl-BE"/>
              </w:rPr>
            </w:pPr>
            <w:r w:rsidRPr="009D215C">
              <w:rPr>
                <w:rFonts w:eastAsia="Times New Roman" w:cs="Calibri"/>
                <w:b/>
                <w:bCs/>
                <w:color w:val="000000"/>
                <w:lang w:eastAsia="nl-BE"/>
              </w:rPr>
              <w:t xml:space="preserve">Groeipakket </w:t>
            </w:r>
            <w:r w:rsidRPr="009D215C">
              <w:rPr>
                <w:rFonts w:eastAsia="Times New Roman" w:cs="Calibri"/>
                <w:color w:val="000000"/>
                <w:sz w:val="20"/>
                <w:szCs w:val="20"/>
                <w:lang w:eastAsia="nl-BE"/>
              </w:rPr>
              <w:t>     </w:t>
            </w:r>
            <w:r w:rsidRPr="009D215C">
              <w:rPr>
                <w:rFonts w:eastAsia="Times New Roman" w:cs="Calibri"/>
                <w:color w:val="000000"/>
                <w:sz w:val="20"/>
                <w:szCs w:val="20"/>
                <w:lang w:eastAsia="nl-BE"/>
              </w:rPr>
              <w:tab/>
            </w:r>
            <w:r w:rsidRPr="009D215C">
              <w:rPr>
                <w:rFonts w:eastAsia="Times New Roman" w:cs="Calibri"/>
                <w:b/>
                <w:bCs/>
                <w:color w:val="000000"/>
                <w:sz w:val="20"/>
                <w:szCs w:val="20"/>
                <w:lang w:eastAsia="nl-BE"/>
              </w:rPr>
              <w:t xml:space="preserve">           </w:t>
            </w:r>
            <w:r w:rsidRPr="009D215C">
              <w:rPr>
                <w:rFonts w:eastAsia="Times New Roman" w:cs="Calibri"/>
                <w:b/>
                <w:bCs/>
                <w:color w:val="000000"/>
                <w:sz w:val="20"/>
                <w:szCs w:val="20"/>
                <w:lang w:eastAsia="nl-BE"/>
              </w:rPr>
              <w:tab/>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BFEF6B4" w14:textId="77777777" w:rsidR="00AC5B4D" w:rsidRDefault="00AC5B4D" w:rsidP="009D215C">
            <w:pPr>
              <w:spacing w:after="80" w:line="240" w:lineRule="auto"/>
              <w:ind w:left="160"/>
              <w:rPr>
                <w:rFonts w:eastAsia="Times New Roman" w:cs="Calibri"/>
                <w:color w:val="000000"/>
                <w:sz w:val="20"/>
                <w:szCs w:val="20"/>
                <w:lang w:eastAsia="nl-BE"/>
              </w:rPr>
            </w:pPr>
          </w:p>
          <w:p w14:paraId="69047D56" w14:textId="5490A461" w:rsidR="009D215C" w:rsidRPr="009D215C" w:rsidRDefault="009D215C" w:rsidP="009D215C">
            <w:pPr>
              <w:spacing w:after="80" w:line="240" w:lineRule="auto"/>
              <w:ind w:left="160"/>
              <w:rPr>
                <w:rFonts w:ascii="Times New Roman" w:eastAsia="Times New Roman" w:hAnsi="Times New Roman"/>
                <w:sz w:val="24"/>
                <w:szCs w:val="24"/>
                <w:lang w:eastAsia="nl-BE"/>
              </w:rPr>
            </w:pPr>
            <w:r w:rsidRPr="009D215C">
              <w:rPr>
                <w:rFonts w:eastAsia="Times New Roman" w:cs="Calibri"/>
                <w:color w:val="000000"/>
                <w:sz w:val="20"/>
                <w:szCs w:val="20"/>
                <w:lang w:eastAsia="nl-BE"/>
              </w:rPr>
              <w:t>Sinds 2020 is de indexering van de bedragen van het Groeipakket niet meer gekoppeld aan de overschrijding van de spilindex. De bedragen worden jaarlijks verhoogd in september, tegen een vast percentage.</w:t>
            </w:r>
            <w:hyperlink r:id="rId24" w:history="1">
              <w:r w:rsidRPr="009D215C">
                <w:rPr>
                  <w:rFonts w:ascii="Times New Roman" w:eastAsia="Times New Roman" w:hAnsi="Times New Roman"/>
                  <w:b/>
                  <w:bCs/>
                  <w:color w:val="000000"/>
                  <w:sz w:val="27"/>
                  <w:szCs w:val="27"/>
                  <w:u w:val="single"/>
                  <w:lang w:eastAsia="nl-BE"/>
                </w:rPr>
                <w:t xml:space="preserve"> </w:t>
              </w:r>
              <w:r w:rsidRPr="009D215C">
                <w:rPr>
                  <w:rFonts w:eastAsia="Times New Roman" w:cs="Calibri"/>
                  <w:color w:val="0000FF"/>
                  <w:u w:val="single"/>
                  <w:lang w:eastAsia="nl-BE"/>
                </w:rPr>
                <w:t>Website groeipakket</w:t>
              </w:r>
            </w:hyperlink>
          </w:p>
        </w:tc>
      </w:tr>
    </w:tbl>
    <w:p w14:paraId="510C99D9" w14:textId="2AC531A2" w:rsidR="009D215C" w:rsidRDefault="009D215C" w:rsidP="009D215C">
      <w:pPr>
        <w:spacing w:before="240" w:line="240" w:lineRule="auto"/>
        <w:rPr>
          <w:rFonts w:eastAsia="Times New Roman" w:cs="Calibri"/>
          <w:b/>
          <w:bCs/>
          <w:color w:val="000000"/>
          <w:sz w:val="34"/>
          <w:szCs w:val="34"/>
          <w:lang w:eastAsia="nl-BE"/>
        </w:rPr>
      </w:pPr>
      <w:r w:rsidRPr="009D215C">
        <w:rPr>
          <w:rFonts w:eastAsia="Times New Roman" w:cs="Calibri"/>
          <w:b/>
          <w:bCs/>
          <w:color w:val="000000"/>
          <w:sz w:val="34"/>
          <w:szCs w:val="34"/>
          <w:lang w:eastAsia="nl-BE"/>
        </w:rPr>
        <w:t> </w:t>
      </w:r>
    </w:p>
    <w:p w14:paraId="6A0DD975" w14:textId="305C53E4" w:rsidR="00E74C27" w:rsidRDefault="00E74C27" w:rsidP="009D215C">
      <w:pPr>
        <w:spacing w:before="240" w:line="240" w:lineRule="auto"/>
        <w:rPr>
          <w:rFonts w:eastAsia="Times New Roman" w:cs="Calibri"/>
          <w:b/>
          <w:bCs/>
          <w:color w:val="000000"/>
          <w:sz w:val="34"/>
          <w:szCs w:val="34"/>
          <w:lang w:eastAsia="nl-BE"/>
        </w:rPr>
      </w:pPr>
    </w:p>
    <w:p w14:paraId="610B2B5E" w14:textId="048B9150" w:rsidR="00E74C27" w:rsidRDefault="00E74C27" w:rsidP="009D215C">
      <w:pPr>
        <w:spacing w:before="240" w:line="240" w:lineRule="auto"/>
        <w:rPr>
          <w:rFonts w:eastAsia="Times New Roman" w:cs="Calibri"/>
          <w:b/>
          <w:bCs/>
          <w:color w:val="000000"/>
          <w:sz w:val="34"/>
          <w:szCs w:val="34"/>
          <w:lang w:eastAsia="nl-BE"/>
        </w:rPr>
      </w:pPr>
    </w:p>
    <w:p w14:paraId="79526D92" w14:textId="77777777" w:rsidR="00E74C27" w:rsidRPr="009D215C" w:rsidRDefault="00E74C27" w:rsidP="009D215C">
      <w:pPr>
        <w:spacing w:before="240" w:line="240" w:lineRule="auto"/>
        <w:rPr>
          <w:rFonts w:ascii="Times New Roman" w:eastAsia="Times New Roman" w:hAnsi="Times New Roman"/>
          <w:sz w:val="24"/>
          <w:szCs w:val="24"/>
          <w:lang w:eastAsia="nl-BE"/>
        </w:rPr>
      </w:pPr>
    </w:p>
    <w:p w14:paraId="6B76EFC6" w14:textId="77777777" w:rsidR="009D215C" w:rsidRPr="009D215C" w:rsidRDefault="009D215C" w:rsidP="009D215C">
      <w:pPr>
        <w:spacing w:before="240" w:line="240" w:lineRule="auto"/>
        <w:rPr>
          <w:rFonts w:ascii="Times New Roman" w:eastAsia="Times New Roman" w:hAnsi="Times New Roman"/>
          <w:sz w:val="24"/>
          <w:szCs w:val="24"/>
          <w:lang w:eastAsia="nl-BE"/>
        </w:rPr>
      </w:pPr>
      <w:r w:rsidRPr="009D215C">
        <w:rPr>
          <w:rFonts w:eastAsia="Times New Roman" w:cs="Calibri"/>
          <w:b/>
          <w:bCs/>
          <w:color w:val="000000"/>
          <w:sz w:val="34"/>
          <w:szCs w:val="34"/>
          <w:lang w:eastAsia="nl-BE"/>
        </w:rPr>
        <w:lastRenderedPageBreak/>
        <w:t>Andere bedragen </w:t>
      </w:r>
    </w:p>
    <w:p w14:paraId="4CD965E1" w14:textId="77777777" w:rsidR="009D215C" w:rsidRPr="009D215C" w:rsidRDefault="009D215C" w:rsidP="009D215C">
      <w:pPr>
        <w:spacing w:before="240" w:line="240" w:lineRule="auto"/>
        <w:ind w:left="140"/>
        <w:rPr>
          <w:rFonts w:ascii="Times New Roman" w:eastAsia="Times New Roman" w:hAnsi="Times New Roman"/>
          <w:sz w:val="24"/>
          <w:szCs w:val="24"/>
          <w:lang w:eastAsia="nl-BE"/>
        </w:rPr>
      </w:pPr>
      <w:r w:rsidRPr="009D215C">
        <w:rPr>
          <w:rFonts w:eastAsia="Times New Roman" w:cs="Calibri"/>
          <w:b/>
          <w:bCs/>
          <w:color w:val="000000"/>
          <w:sz w:val="24"/>
          <w:szCs w:val="24"/>
          <w:lang w:eastAsia="nl-BE"/>
        </w:rPr>
        <w:t>Tabel met overzicht van andere bedragen </w:t>
      </w:r>
    </w:p>
    <w:tbl>
      <w:tblPr>
        <w:tblW w:w="0" w:type="auto"/>
        <w:tblCellMar>
          <w:top w:w="15" w:type="dxa"/>
          <w:left w:w="15" w:type="dxa"/>
          <w:bottom w:w="15" w:type="dxa"/>
          <w:right w:w="15" w:type="dxa"/>
        </w:tblCellMar>
        <w:tblLook w:val="04A0" w:firstRow="1" w:lastRow="0" w:firstColumn="1" w:lastColumn="0" w:noHBand="0" w:noVBand="1"/>
      </w:tblPr>
      <w:tblGrid>
        <w:gridCol w:w="3494"/>
        <w:gridCol w:w="2457"/>
        <w:gridCol w:w="2940"/>
      </w:tblGrid>
      <w:tr w:rsidR="009D215C" w:rsidRPr="009D215C" w14:paraId="1927D329" w14:textId="77777777" w:rsidTr="009D215C">
        <w:trPr>
          <w:trHeight w:val="495"/>
        </w:trPr>
        <w:tc>
          <w:tcPr>
            <w:tcW w:w="0" w:type="auto"/>
            <w:gridSpan w:val="3"/>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B2658C1"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sz w:val="24"/>
                <w:szCs w:val="24"/>
                <w:lang w:eastAsia="nl-BE"/>
              </w:rPr>
              <w:t>Subsidie bijstandsorganisaties</w:t>
            </w:r>
          </w:p>
        </w:tc>
      </w:tr>
      <w:tr w:rsidR="009D215C" w:rsidRPr="009D215C" w14:paraId="1381A454" w14:textId="77777777" w:rsidTr="009D215C">
        <w:trPr>
          <w:trHeight w:val="570"/>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7DC86B7"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sz w:val="20"/>
                <w:szCs w:val="20"/>
                <w:lang w:eastAsia="nl-BE"/>
              </w:rPr>
              <w:t>gratis bijstand </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228E482"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800 euro per lid</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5D33AC1" w14:textId="77777777" w:rsidR="009D215C" w:rsidRPr="009D215C" w:rsidRDefault="001C4765" w:rsidP="009D215C">
            <w:pPr>
              <w:spacing w:after="80" w:line="240" w:lineRule="auto"/>
              <w:ind w:left="200"/>
              <w:rPr>
                <w:rFonts w:ascii="Times New Roman" w:eastAsia="Times New Roman" w:hAnsi="Times New Roman"/>
                <w:sz w:val="24"/>
                <w:szCs w:val="24"/>
                <w:lang w:eastAsia="nl-BE"/>
              </w:rPr>
            </w:pPr>
            <w:hyperlink r:id="rId25" w:history="1">
              <w:r w:rsidR="009D215C" w:rsidRPr="009D215C">
                <w:rPr>
                  <w:rFonts w:eastAsia="Times New Roman" w:cs="Calibri"/>
                  <w:color w:val="0000FF"/>
                  <w:u w:val="single"/>
                  <w:lang w:eastAsia="nl-BE"/>
                </w:rPr>
                <w:t>Bijstandsorganisaties</w:t>
              </w:r>
            </w:hyperlink>
          </w:p>
        </w:tc>
      </w:tr>
      <w:tr w:rsidR="009D215C" w:rsidRPr="009D215C" w14:paraId="4CD523AA" w14:textId="77777777" w:rsidTr="009D215C">
        <w:trPr>
          <w:trHeight w:val="1635"/>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F89F66A"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lang w:eastAsia="nl-BE"/>
              </w:rPr>
              <w:t>Omzetting personeelspunten naar werking voor</w:t>
            </w:r>
            <w:r w:rsidRPr="009D215C">
              <w:rPr>
                <w:rFonts w:ascii="Arial" w:eastAsia="Times New Roman" w:hAnsi="Arial" w:cs="Arial"/>
                <w:b/>
                <w:bCs/>
                <w:color w:val="222222"/>
                <w:shd w:val="clear" w:color="auto" w:fill="FFFFFF"/>
                <w:lang w:eastAsia="nl-BE"/>
              </w:rPr>
              <w:t xml:space="preserve"> MFC, DOP, RTH, ODB-unit, NAH, geïnterneerden dagcentrum en tehuis</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ABF40CA"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848,94  euro</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62537A9" w14:textId="77777777" w:rsidR="009D215C" w:rsidRPr="009D215C" w:rsidRDefault="001C4765" w:rsidP="009D215C">
            <w:pPr>
              <w:spacing w:before="240" w:line="240" w:lineRule="auto"/>
              <w:ind w:left="200"/>
              <w:rPr>
                <w:rFonts w:ascii="Times New Roman" w:eastAsia="Times New Roman" w:hAnsi="Times New Roman"/>
                <w:sz w:val="24"/>
                <w:szCs w:val="24"/>
                <w:lang w:eastAsia="nl-BE"/>
              </w:rPr>
            </w:pPr>
            <w:hyperlink r:id="rId26" w:history="1">
              <w:r w:rsidR="009D215C" w:rsidRPr="009D215C">
                <w:rPr>
                  <w:rFonts w:eastAsia="Times New Roman" w:cs="Calibri"/>
                  <w:color w:val="0000FF"/>
                  <w:u w:val="single"/>
                  <w:lang w:eastAsia="nl-BE"/>
                </w:rPr>
                <w:t>INF/19/27 Richtlijnen reservevorming - Richtlijnen voucherregistratie en omzetten personeelspunten</w:t>
              </w:r>
            </w:hyperlink>
          </w:p>
        </w:tc>
      </w:tr>
      <w:tr w:rsidR="009D215C" w:rsidRPr="009D215C" w14:paraId="4EB6FA3F" w14:textId="77777777" w:rsidTr="009D215C">
        <w:trPr>
          <w:trHeight w:val="865"/>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7C5FF5C"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lang w:eastAsia="nl-BE"/>
              </w:rPr>
              <w:t>Werkingsmiddelen Rechtstreeks toegankelijke hulp (RTH)</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1E234A6"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90,59  euro</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E0AC868" w14:textId="77777777" w:rsidR="009D215C" w:rsidRPr="009D215C" w:rsidRDefault="001C4765" w:rsidP="009D215C">
            <w:pPr>
              <w:spacing w:before="240" w:line="240" w:lineRule="auto"/>
              <w:ind w:left="200"/>
              <w:rPr>
                <w:rFonts w:ascii="Times New Roman" w:eastAsia="Times New Roman" w:hAnsi="Times New Roman"/>
                <w:sz w:val="24"/>
                <w:szCs w:val="24"/>
                <w:lang w:eastAsia="nl-BE"/>
              </w:rPr>
            </w:pPr>
            <w:hyperlink r:id="rId27" w:history="1">
              <w:r w:rsidR="009D215C" w:rsidRPr="009D215C">
                <w:rPr>
                  <w:rFonts w:eastAsia="Times New Roman" w:cs="Calibri"/>
                  <w:color w:val="0000FF"/>
                  <w:u w:val="single"/>
                  <w:lang w:eastAsia="nl-BE"/>
                </w:rPr>
                <w:t>Wat subsidieert het VAPH?</w:t>
              </w:r>
            </w:hyperlink>
          </w:p>
        </w:tc>
      </w:tr>
      <w:tr w:rsidR="009D215C" w:rsidRPr="009D215C" w14:paraId="1365C7DD" w14:textId="77777777" w:rsidTr="009D215C">
        <w:trPr>
          <w:trHeight w:val="1635"/>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CAB3321"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lang w:eastAsia="nl-BE"/>
              </w:rPr>
              <w:t xml:space="preserve">omslagsleutel omzetting </w:t>
            </w:r>
            <w:proofErr w:type="spellStart"/>
            <w:r w:rsidRPr="009D215C">
              <w:rPr>
                <w:rFonts w:eastAsia="Times New Roman" w:cs="Calibri"/>
                <w:b/>
                <w:bCs/>
                <w:color w:val="000000"/>
                <w:lang w:eastAsia="nl-BE"/>
              </w:rPr>
              <w:t>organisatiegebonden</w:t>
            </w:r>
            <w:proofErr w:type="spellEnd"/>
            <w:r w:rsidRPr="009D215C">
              <w:rPr>
                <w:rFonts w:eastAsia="Times New Roman" w:cs="Calibri"/>
                <w:b/>
                <w:bCs/>
                <w:color w:val="000000"/>
                <w:lang w:eastAsia="nl-BE"/>
              </w:rPr>
              <w:t xml:space="preserve"> personeelspunten  naar werking</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ED55693"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879,47  euro</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9671A39" w14:textId="77777777" w:rsidR="009D215C" w:rsidRPr="009D215C" w:rsidRDefault="001C4765" w:rsidP="009D215C">
            <w:pPr>
              <w:spacing w:before="240" w:line="240" w:lineRule="auto"/>
              <w:ind w:left="200"/>
              <w:rPr>
                <w:rFonts w:ascii="Times New Roman" w:eastAsia="Times New Roman" w:hAnsi="Times New Roman"/>
                <w:sz w:val="24"/>
                <w:szCs w:val="24"/>
                <w:lang w:eastAsia="nl-BE"/>
              </w:rPr>
            </w:pPr>
            <w:hyperlink r:id="rId28" w:history="1">
              <w:r w:rsidR="009D215C" w:rsidRPr="009D215C">
                <w:rPr>
                  <w:rFonts w:eastAsia="Times New Roman" w:cs="Calibri"/>
                  <w:color w:val="0000FF"/>
                  <w:u w:val="single"/>
                  <w:lang w:eastAsia="nl-BE"/>
                </w:rPr>
                <w:t>INF/19/27 Richtlijnen reservevorming - Richtlijnen voucherregistratie en omzetten personeelspunten</w:t>
              </w:r>
            </w:hyperlink>
          </w:p>
        </w:tc>
      </w:tr>
      <w:tr w:rsidR="009D215C" w:rsidRPr="009D215C" w14:paraId="1425E6AD" w14:textId="77777777" w:rsidTr="009D215C">
        <w:trPr>
          <w:trHeight w:val="765"/>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2B123E1"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lang w:eastAsia="nl-BE"/>
              </w:rPr>
              <w:t>Werkingsmiddelen directe financiering NAH</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0BA4A3A"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6.481,00 euro per gebruiker</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5BE6498"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ascii="Times New Roman" w:eastAsia="Times New Roman" w:hAnsi="Times New Roman"/>
                <w:color w:val="0000FF"/>
                <w:sz w:val="5"/>
                <w:szCs w:val="5"/>
                <w:lang w:eastAsia="nl-BE"/>
              </w:rPr>
              <w:t> </w:t>
            </w:r>
          </w:p>
        </w:tc>
      </w:tr>
      <w:tr w:rsidR="009D215C" w:rsidRPr="009D215C" w14:paraId="71A8E218" w14:textId="77777777" w:rsidTr="009D215C">
        <w:trPr>
          <w:trHeight w:val="1065"/>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D0F2AF4"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lang w:eastAsia="nl-BE"/>
              </w:rPr>
              <w:t>Werkingsmiddelen voor geïnterneerden en persoon met handicap in de gevangenis</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9EF9DA6"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89,00 euro per personeelspunt waarvoor de voorziening is erkend</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87F95F7" w14:textId="77777777" w:rsidR="009D215C" w:rsidRPr="009D215C" w:rsidRDefault="001C4765" w:rsidP="009D215C">
            <w:pPr>
              <w:spacing w:before="240" w:line="240" w:lineRule="auto"/>
              <w:ind w:left="200"/>
              <w:rPr>
                <w:rFonts w:ascii="Times New Roman" w:eastAsia="Times New Roman" w:hAnsi="Times New Roman"/>
                <w:sz w:val="24"/>
                <w:szCs w:val="24"/>
                <w:lang w:eastAsia="nl-BE"/>
              </w:rPr>
            </w:pPr>
            <w:hyperlink r:id="rId29" w:history="1">
              <w:proofErr w:type="spellStart"/>
              <w:r w:rsidR="009D215C" w:rsidRPr="009D215C">
                <w:rPr>
                  <w:rFonts w:eastAsia="Times New Roman" w:cs="Calibri"/>
                  <w:color w:val="0000FF"/>
                  <w:u w:val="single"/>
                  <w:lang w:eastAsia="nl-BE"/>
                </w:rPr>
                <w:t>vaph</w:t>
              </w:r>
              <w:proofErr w:type="spellEnd"/>
              <w:r w:rsidR="009D215C" w:rsidRPr="009D215C">
                <w:rPr>
                  <w:rFonts w:eastAsia="Times New Roman" w:cs="Calibri"/>
                  <w:color w:val="0000FF"/>
                  <w:u w:val="single"/>
                  <w:lang w:eastAsia="nl-BE"/>
                </w:rPr>
                <w:t xml:space="preserve"> ondersteuning voor gedetineerden en </w:t>
              </w:r>
              <w:proofErr w:type="spellStart"/>
              <w:r w:rsidR="009D215C" w:rsidRPr="009D215C">
                <w:rPr>
                  <w:rFonts w:eastAsia="Times New Roman" w:cs="Calibri"/>
                  <w:color w:val="0000FF"/>
                  <w:u w:val="single"/>
                  <w:lang w:eastAsia="nl-BE"/>
                </w:rPr>
                <w:t>geinterneerden</w:t>
              </w:r>
              <w:proofErr w:type="spellEnd"/>
              <w:r w:rsidR="009D215C" w:rsidRPr="009D215C">
                <w:rPr>
                  <w:rFonts w:eastAsia="Times New Roman" w:cs="Calibri"/>
                  <w:color w:val="0000FF"/>
                  <w:u w:val="single"/>
                  <w:lang w:eastAsia="nl-BE"/>
                </w:rPr>
                <w:t xml:space="preserve"> met een handicap</w:t>
              </w:r>
            </w:hyperlink>
          </w:p>
        </w:tc>
      </w:tr>
      <w:tr w:rsidR="009D215C" w:rsidRPr="009D215C" w14:paraId="3AC8E567" w14:textId="77777777" w:rsidTr="009D215C">
        <w:trPr>
          <w:trHeight w:val="780"/>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6F6A9DA"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lang w:eastAsia="nl-BE"/>
              </w:rPr>
              <w:t>Werkingsmiddelen Units voor geïnterneerden</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FDF0934"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6.481,00 euro per erkende plaats</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A70F737" w14:textId="77777777" w:rsidR="009D215C" w:rsidRPr="009D215C" w:rsidRDefault="001C4765" w:rsidP="009D215C">
            <w:pPr>
              <w:spacing w:before="240" w:line="240" w:lineRule="auto"/>
              <w:ind w:left="200"/>
              <w:rPr>
                <w:rFonts w:ascii="Times New Roman" w:eastAsia="Times New Roman" w:hAnsi="Times New Roman"/>
                <w:sz w:val="24"/>
                <w:szCs w:val="24"/>
                <w:lang w:eastAsia="nl-BE"/>
              </w:rPr>
            </w:pPr>
            <w:hyperlink r:id="rId30" w:history="1">
              <w:r w:rsidR="009D215C" w:rsidRPr="009D215C">
                <w:rPr>
                  <w:rFonts w:eastAsia="Times New Roman" w:cs="Calibri"/>
                  <w:color w:val="0000FF"/>
                  <w:u w:val="single"/>
                  <w:lang w:eastAsia="nl-BE"/>
                </w:rPr>
                <w:t>Subsidiëring Forensische VAPH-units</w:t>
              </w:r>
            </w:hyperlink>
          </w:p>
        </w:tc>
      </w:tr>
      <w:tr w:rsidR="009D215C" w:rsidRPr="009D215C" w14:paraId="4A2B8DA7" w14:textId="77777777" w:rsidTr="009D215C">
        <w:trPr>
          <w:trHeight w:val="1065"/>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81573E3"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lang w:eastAsia="nl-BE"/>
              </w:rPr>
              <w:t>Werkingsmiddelen Zorg en ondersteuning voor geïnterneerde personen</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A0BB2A3"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color w:val="0000FF"/>
                <w:lang w:eastAsia="nl-BE"/>
              </w:rPr>
              <w:t>Werkingsmiddelen worden per module van ondersteuning vastgelegd</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DD11BFD" w14:textId="77777777" w:rsidR="009D215C" w:rsidRPr="009D215C" w:rsidRDefault="001C4765" w:rsidP="009D215C">
            <w:pPr>
              <w:spacing w:before="240" w:line="240" w:lineRule="auto"/>
              <w:ind w:left="200"/>
              <w:rPr>
                <w:rFonts w:ascii="Times New Roman" w:eastAsia="Times New Roman" w:hAnsi="Times New Roman"/>
                <w:sz w:val="24"/>
                <w:szCs w:val="24"/>
                <w:lang w:eastAsia="nl-BE"/>
              </w:rPr>
            </w:pPr>
            <w:hyperlink r:id="rId31" w:history="1">
              <w:r w:rsidR="009D215C" w:rsidRPr="009D215C">
                <w:rPr>
                  <w:rFonts w:eastAsia="Times New Roman" w:cs="Calibri"/>
                  <w:color w:val="0000FF"/>
                  <w:u w:val="single"/>
                  <w:lang w:eastAsia="nl-BE"/>
                </w:rPr>
                <w:t>Forensische VAPH-units</w:t>
              </w:r>
            </w:hyperlink>
          </w:p>
        </w:tc>
      </w:tr>
      <w:tr w:rsidR="009D215C" w:rsidRPr="009D215C" w14:paraId="2FEE650F" w14:textId="77777777" w:rsidTr="009D215C">
        <w:trPr>
          <w:trHeight w:val="495"/>
        </w:trPr>
        <w:tc>
          <w:tcPr>
            <w:tcW w:w="0" w:type="auto"/>
            <w:gridSpan w:val="3"/>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3E62A38"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sz w:val="24"/>
                <w:szCs w:val="24"/>
                <w:lang w:eastAsia="nl-BE"/>
              </w:rPr>
              <w:lastRenderedPageBreak/>
              <w:t>Directe financiering geïnterneerden</w:t>
            </w:r>
          </w:p>
        </w:tc>
      </w:tr>
      <w:tr w:rsidR="009D215C" w:rsidRPr="009D215C" w14:paraId="5D8D527E" w14:textId="77777777" w:rsidTr="009D215C">
        <w:trPr>
          <w:trHeight w:val="780"/>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7A7CB8F"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ascii="Times New Roman" w:eastAsia="Times New Roman" w:hAnsi="Times New Roman"/>
                <w:color w:val="000000"/>
                <w:sz w:val="5"/>
                <w:szCs w:val="5"/>
                <w:lang w:eastAsia="nl-BE"/>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B39285C"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b/>
                <w:bCs/>
                <w:color w:val="000000"/>
                <w:sz w:val="20"/>
                <w:szCs w:val="20"/>
                <w:lang w:eastAsia="nl-BE"/>
              </w:rPr>
              <w:t>werkingsmiddelen per plaats</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ACE0B1E"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ascii="Times New Roman" w:eastAsia="Times New Roman" w:hAnsi="Times New Roman"/>
                <w:color w:val="000000"/>
                <w:sz w:val="5"/>
                <w:szCs w:val="5"/>
                <w:lang w:eastAsia="nl-BE"/>
              </w:rPr>
              <w:t> </w:t>
            </w:r>
          </w:p>
        </w:tc>
      </w:tr>
      <w:tr w:rsidR="009D215C" w:rsidRPr="009D215C" w14:paraId="1D2B172C" w14:textId="77777777" w:rsidTr="009D215C">
        <w:trPr>
          <w:trHeight w:val="562"/>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1A28863"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color w:val="000000"/>
                <w:lang w:eastAsia="nl-BE"/>
              </w:rPr>
              <w:t>Individuele ondersteuning</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35704ED"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1.434,04 euro</w:t>
            </w:r>
          </w:p>
        </w:tc>
        <w:tc>
          <w:tcPr>
            <w:tcW w:w="0" w:type="auto"/>
            <w:vMerge w:val="restar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C64AC19" w14:textId="77777777" w:rsidR="009D215C" w:rsidRPr="009D215C" w:rsidRDefault="001C4765" w:rsidP="009D215C">
            <w:pPr>
              <w:spacing w:before="240" w:line="240" w:lineRule="auto"/>
              <w:ind w:left="200"/>
              <w:rPr>
                <w:rFonts w:ascii="Times New Roman" w:eastAsia="Times New Roman" w:hAnsi="Times New Roman"/>
                <w:sz w:val="24"/>
                <w:szCs w:val="24"/>
                <w:lang w:eastAsia="nl-BE"/>
              </w:rPr>
            </w:pPr>
            <w:hyperlink r:id="rId32" w:history="1">
              <w:r w:rsidR="009D215C" w:rsidRPr="009D215C">
                <w:rPr>
                  <w:rFonts w:eastAsia="Times New Roman" w:cs="Calibri"/>
                  <w:color w:val="0000FF"/>
                  <w:u w:val="single"/>
                  <w:lang w:eastAsia="nl-BE"/>
                </w:rPr>
                <w:t>Subsidiëring Geregistreerde vergunde zorgaanbieders voor geïnterneerden</w:t>
              </w:r>
            </w:hyperlink>
          </w:p>
        </w:tc>
      </w:tr>
      <w:tr w:rsidR="009D215C" w:rsidRPr="009D215C" w14:paraId="40449471" w14:textId="77777777" w:rsidTr="009D215C">
        <w:trPr>
          <w:trHeight w:val="562"/>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924AF87"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proofErr w:type="spellStart"/>
            <w:r w:rsidRPr="009D215C">
              <w:rPr>
                <w:rFonts w:eastAsia="Times New Roman" w:cs="Calibri"/>
                <w:color w:val="000000"/>
                <w:lang w:eastAsia="nl-BE"/>
              </w:rPr>
              <w:t>dagondersteuning</w:t>
            </w:r>
            <w:proofErr w:type="spellEnd"/>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F6E9EE4"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2.816,87 euro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D26A4B"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r w:rsidR="009D215C" w:rsidRPr="009D215C" w14:paraId="54B8FAC8" w14:textId="77777777" w:rsidTr="009D215C">
        <w:trPr>
          <w:trHeight w:val="562"/>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1FF7AAF"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color w:val="000000"/>
                <w:lang w:eastAsia="nl-BE"/>
              </w:rPr>
              <w:t>woonondersteuning</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11257ED"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3.585,11 euro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C3FC76"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r w:rsidR="009D215C" w:rsidRPr="009D215C" w14:paraId="367FF3F2" w14:textId="77777777" w:rsidTr="009D215C">
        <w:trPr>
          <w:trHeight w:val="562"/>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779A22C"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color w:val="000000"/>
                <w:lang w:eastAsia="nl-BE"/>
              </w:rPr>
              <w:t>dag- en woonondersteuning</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04F51D1"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4.609,42 euro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02A4FB"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r w:rsidR="009D215C" w:rsidRPr="009D215C" w14:paraId="1D899AF3" w14:textId="77777777" w:rsidTr="009D215C">
        <w:trPr>
          <w:trHeight w:val="562"/>
        </w:trPr>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5BE5EAF" w14:textId="77777777" w:rsidR="009D215C" w:rsidRPr="009D215C" w:rsidRDefault="009D215C" w:rsidP="009D215C">
            <w:pPr>
              <w:spacing w:before="240" w:line="240" w:lineRule="auto"/>
              <w:ind w:left="200"/>
              <w:rPr>
                <w:rFonts w:ascii="Times New Roman" w:eastAsia="Times New Roman" w:hAnsi="Times New Roman"/>
                <w:sz w:val="24"/>
                <w:szCs w:val="24"/>
                <w:lang w:eastAsia="nl-BE"/>
              </w:rPr>
            </w:pPr>
            <w:r w:rsidRPr="009D215C">
              <w:rPr>
                <w:rFonts w:eastAsia="Times New Roman" w:cs="Calibri"/>
                <w:color w:val="000000"/>
                <w:lang w:eastAsia="nl-BE"/>
              </w:rPr>
              <w:t>dag- en woonondersteuning +</w:t>
            </w:r>
          </w:p>
        </w:tc>
        <w:tc>
          <w:tcPr>
            <w:tcW w:w="0" w:type="auto"/>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3433C42" w14:textId="77777777" w:rsidR="009D215C" w:rsidRPr="009D215C" w:rsidRDefault="009D215C" w:rsidP="009D215C">
            <w:pPr>
              <w:spacing w:before="240" w:line="240" w:lineRule="auto"/>
              <w:ind w:left="220"/>
              <w:rPr>
                <w:rFonts w:ascii="Times New Roman" w:eastAsia="Times New Roman" w:hAnsi="Times New Roman"/>
                <w:sz w:val="24"/>
                <w:szCs w:val="24"/>
                <w:lang w:eastAsia="nl-BE"/>
              </w:rPr>
            </w:pPr>
            <w:r w:rsidRPr="009D215C">
              <w:rPr>
                <w:rFonts w:eastAsia="Times New Roman" w:cs="Calibri"/>
                <w:color w:val="0000FF"/>
                <w:lang w:eastAsia="nl-BE"/>
              </w:rPr>
              <w:t>5.941,04 euro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6BA444" w14:textId="77777777" w:rsidR="009D215C" w:rsidRPr="009D215C" w:rsidRDefault="009D215C" w:rsidP="009D215C">
            <w:pPr>
              <w:spacing w:after="0" w:line="240" w:lineRule="auto"/>
              <w:rPr>
                <w:rFonts w:ascii="Times New Roman" w:eastAsia="Times New Roman" w:hAnsi="Times New Roman"/>
                <w:sz w:val="24"/>
                <w:szCs w:val="24"/>
                <w:lang w:eastAsia="nl-BE"/>
              </w:rPr>
            </w:pPr>
          </w:p>
        </w:tc>
      </w:tr>
    </w:tbl>
    <w:p w14:paraId="430A1260" w14:textId="77777777" w:rsidR="009D215C" w:rsidRPr="009D215C" w:rsidRDefault="009D215C" w:rsidP="009D215C">
      <w:pPr>
        <w:spacing w:before="240" w:line="240" w:lineRule="auto"/>
        <w:ind w:left="140"/>
        <w:rPr>
          <w:rFonts w:ascii="Times New Roman" w:eastAsia="Times New Roman" w:hAnsi="Times New Roman"/>
          <w:sz w:val="24"/>
          <w:szCs w:val="24"/>
          <w:lang w:eastAsia="nl-BE"/>
        </w:rPr>
      </w:pPr>
      <w:r w:rsidRPr="009D215C">
        <w:rPr>
          <w:rFonts w:eastAsia="Times New Roman" w:cs="Calibri"/>
          <w:b/>
          <w:bCs/>
          <w:color w:val="000000"/>
          <w:sz w:val="38"/>
          <w:szCs w:val="38"/>
          <w:lang w:eastAsia="nl-BE"/>
        </w:rPr>
        <w:t> </w:t>
      </w:r>
    </w:p>
    <w:p w14:paraId="746FCC41" w14:textId="77777777" w:rsidR="009D215C" w:rsidRPr="009D215C" w:rsidRDefault="009D215C" w:rsidP="009D215C">
      <w:pPr>
        <w:spacing w:before="240" w:line="240" w:lineRule="auto"/>
        <w:ind w:left="140"/>
        <w:rPr>
          <w:rFonts w:ascii="Times New Roman" w:eastAsia="Times New Roman" w:hAnsi="Times New Roman"/>
          <w:sz w:val="24"/>
          <w:szCs w:val="24"/>
          <w:lang w:eastAsia="nl-BE"/>
        </w:rPr>
      </w:pPr>
      <w:r w:rsidRPr="009D215C">
        <w:rPr>
          <w:rFonts w:eastAsia="Times New Roman" w:cs="Calibri"/>
          <w:b/>
          <w:bCs/>
          <w:color w:val="000000"/>
          <w:sz w:val="38"/>
          <w:szCs w:val="38"/>
          <w:lang w:eastAsia="nl-BE"/>
        </w:rPr>
        <w:t>Tegemoetkomingen voor Individuele Materiële Bijstand en het opmaken van verslagen</w:t>
      </w:r>
    </w:p>
    <w:p w14:paraId="7FFBE294" w14:textId="77777777" w:rsidR="009D215C" w:rsidRPr="009D215C" w:rsidRDefault="009D215C" w:rsidP="009D215C">
      <w:pPr>
        <w:spacing w:before="240" w:line="240" w:lineRule="auto"/>
        <w:ind w:left="140"/>
        <w:rPr>
          <w:rFonts w:ascii="Times New Roman" w:eastAsia="Times New Roman" w:hAnsi="Times New Roman"/>
          <w:sz w:val="24"/>
          <w:szCs w:val="24"/>
          <w:lang w:eastAsia="nl-BE"/>
        </w:rPr>
      </w:pPr>
      <w:r w:rsidRPr="009D215C">
        <w:rPr>
          <w:rFonts w:eastAsia="Times New Roman" w:cs="Calibri"/>
          <w:color w:val="000000"/>
          <w:lang w:eastAsia="nl-BE"/>
        </w:rPr>
        <w:t xml:space="preserve">De tegemoetkomingen in de refertelijst en de refertelijst bis voor Individuele Materiële Bijstand die voorzien worden in het BVR van 13 juli 2001 werden geïndexeerd en gelden voor aanvragen die ingediend worden vanaf 1 januari 2025. De aangepaste bedragen vindt u terug op de </w:t>
      </w:r>
      <w:hyperlink r:id="rId33" w:history="1">
        <w:r w:rsidRPr="009D215C">
          <w:rPr>
            <w:rFonts w:eastAsia="Times New Roman" w:cs="Calibri"/>
            <w:color w:val="1155CC"/>
            <w:u w:val="single"/>
            <w:lang w:eastAsia="nl-BE"/>
          </w:rPr>
          <w:t>website</w:t>
        </w:r>
      </w:hyperlink>
      <w:r w:rsidRPr="009D215C">
        <w:rPr>
          <w:rFonts w:eastAsia="Times New Roman" w:cs="Calibri"/>
          <w:color w:val="000000"/>
          <w:lang w:eastAsia="nl-BE"/>
        </w:rPr>
        <w:t>. </w:t>
      </w:r>
    </w:p>
    <w:p w14:paraId="7D304977" w14:textId="77777777" w:rsidR="009D215C" w:rsidRPr="009D215C" w:rsidRDefault="009D215C" w:rsidP="009D215C">
      <w:pPr>
        <w:spacing w:before="240" w:line="240" w:lineRule="auto"/>
        <w:ind w:left="140"/>
        <w:rPr>
          <w:rFonts w:ascii="Times New Roman" w:eastAsia="Times New Roman" w:hAnsi="Times New Roman"/>
          <w:sz w:val="24"/>
          <w:szCs w:val="24"/>
          <w:lang w:eastAsia="nl-BE"/>
        </w:rPr>
      </w:pPr>
      <w:r w:rsidRPr="009D215C">
        <w:rPr>
          <w:rFonts w:eastAsia="Times New Roman" w:cs="Calibri"/>
          <w:color w:val="000000"/>
          <w:lang w:eastAsia="nl-BE"/>
        </w:rPr>
        <w:t xml:space="preserve">De vergoedingen voor de verslagen opgemaakt door </w:t>
      </w:r>
      <w:proofErr w:type="spellStart"/>
      <w:r w:rsidRPr="009D215C">
        <w:rPr>
          <w:rFonts w:eastAsia="Times New Roman" w:cs="Calibri"/>
          <w:color w:val="000000"/>
          <w:lang w:eastAsia="nl-BE"/>
        </w:rPr>
        <w:t>MDT’s</w:t>
      </w:r>
      <w:proofErr w:type="spellEnd"/>
      <w:r w:rsidRPr="009D215C">
        <w:rPr>
          <w:rFonts w:eastAsia="Times New Roman" w:cs="Calibri"/>
          <w:color w:val="000000"/>
          <w:lang w:eastAsia="nl-BE"/>
        </w:rPr>
        <w:t xml:space="preserve"> of experten worden eveneens geïndexeerd en gelden voor verslagen die ingediend worden vanaf 1 januari 2025. De aangepaste vergoedingen vindt u in het overzicht hieronder. De bedragen vermeld op de website werden overeenkomstig aangepast. </w:t>
      </w:r>
    </w:p>
    <w:p w14:paraId="407F4441" w14:textId="77777777" w:rsidR="009D215C" w:rsidRPr="009D215C" w:rsidRDefault="009D215C" w:rsidP="009D215C">
      <w:pPr>
        <w:spacing w:after="0" w:line="240" w:lineRule="auto"/>
        <w:rPr>
          <w:rFonts w:ascii="Times New Roman" w:eastAsia="Times New Roman" w:hAnsi="Times New Roman"/>
          <w:sz w:val="24"/>
          <w:szCs w:val="24"/>
          <w:lang w:eastAsia="nl-BE"/>
        </w:rPr>
      </w:pPr>
    </w:p>
    <w:tbl>
      <w:tblPr>
        <w:tblW w:w="0" w:type="auto"/>
        <w:tblCellMar>
          <w:top w:w="15" w:type="dxa"/>
          <w:left w:w="15" w:type="dxa"/>
          <w:bottom w:w="15" w:type="dxa"/>
          <w:right w:w="15" w:type="dxa"/>
        </w:tblCellMar>
        <w:tblLook w:val="04A0" w:firstRow="1" w:lastRow="0" w:firstColumn="1" w:lastColumn="0" w:noHBand="0" w:noVBand="1"/>
      </w:tblPr>
      <w:tblGrid>
        <w:gridCol w:w="1997"/>
        <w:gridCol w:w="1816"/>
      </w:tblGrid>
      <w:tr w:rsidR="009D215C" w:rsidRPr="009D215C" w14:paraId="72D765C9" w14:textId="77777777" w:rsidTr="009D215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6D6A4C59" w14:textId="77777777" w:rsidR="009D215C" w:rsidRPr="009D215C" w:rsidRDefault="009D215C" w:rsidP="009D215C">
            <w:pPr>
              <w:spacing w:after="0" w:line="240" w:lineRule="auto"/>
              <w:rPr>
                <w:rFonts w:ascii="Times New Roman" w:eastAsia="Times New Roman" w:hAnsi="Times New Roman"/>
                <w:sz w:val="24"/>
                <w:szCs w:val="24"/>
                <w:lang w:eastAsia="nl-BE"/>
              </w:rPr>
            </w:pPr>
            <w:r w:rsidRPr="009D215C">
              <w:rPr>
                <w:rFonts w:eastAsia="Times New Roman" w:cs="Calibri"/>
                <w:b/>
                <w:bCs/>
                <w:color w:val="000000"/>
                <w:lang w:eastAsia="nl-BE"/>
              </w:rPr>
              <w:t>Type verslag</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21FFF143" w14:textId="77777777" w:rsidR="009D215C" w:rsidRPr="009D215C" w:rsidRDefault="009D215C" w:rsidP="009D215C">
            <w:pPr>
              <w:spacing w:after="0" w:line="240" w:lineRule="auto"/>
              <w:jc w:val="center"/>
              <w:rPr>
                <w:rFonts w:ascii="Times New Roman" w:eastAsia="Times New Roman" w:hAnsi="Times New Roman"/>
                <w:sz w:val="24"/>
                <w:szCs w:val="24"/>
                <w:lang w:eastAsia="nl-BE"/>
              </w:rPr>
            </w:pPr>
            <w:r w:rsidRPr="009D215C">
              <w:rPr>
                <w:rFonts w:eastAsia="Times New Roman" w:cs="Calibri"/>
                <w:b/>
                <w:bCs/>
                <w:color w:val="000000"/>
                <w:lang w:eastAsia="nl-BE"/>
              </w:rPr>
              <w:t>Vergoeding VAPH</w:t>
            </w:r>
          </w:p>
        </w:tc>
      </w:tr>
      <w:tr w:rsidR="009D215C" w:rsidRPr="009D215C" w14:paraId="606E826B" w14:textId="77777777" w:rsidTr="009D215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C68D70A" w14:textId="77777777" w:rsidR="009D215C" w:rsidRPr="009D215C" w:rsidRDefault="009D215C" w:rsidP="009D215C">
            <w:pPr>
              <w:spacing w:after="0" w:line="240" w:lineRule="auto"/>
              <w:rPr>
                <w:rFonts w:ascii="Times New Roman" w:eastAsia="Times New Roman" w:hAnsi="Times New Roman"/>
                <w:sz w:val="24"/>
                <w:szCs w:val="24"/>
                <w:lang w:eastAsia="nl-BE"/>
              </w:rPr>
            </w:pPr>
            <w:r w:rsidRPr="009D215C">
              <w:rPr>
                <w:rFonts w:eastAsia="Times New Roman" w:cs="Calibri"/>
                <w:color w:val="000000"/>
                <w:sz w:val="20"/>
                <w:szCs w:val="20"/>
                <w:lang w:eastAsia="nl-BE"/>
              </w:rPr>
              <w:t>Module A</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D0E80C2" w14:textId="77777777" w:rsidR="009D215C" w:rsidRPr="009D215C" w:rsidRDefault="009D215C" w:rsidP="009D215C">
            <w:pPr>
              <w:spacing w:after="0" w:line="240" w:lineRule="auto"/>
              <w:jc w:val="center"/>
              <w:rPr>
                <w:rFonts w:ascii="Times New Roman" w:eastAsia="Times New Roman" w:hAnsi="Times New Roman"/>
                <w:sz w:val="24"/>
                <w:szCs w:val="24"/>
                <w:lang w:eastAsia="nl-BE"/>
              </w:rPr>
            </w:pPr>
            <w:r w:rsidRPr="009D215C">
              <w:rPr>
                <w:rFonts w:eastAsia="Times New Roman" w:cs="Calibri"/>
                <w:color w:val="000000"/>
                <w:sz w:val="20"/>
                <w:szCs w:val="20"/>
                <w:lang w:eastAsia="nl-BE"/>
              </w:rPr>
              <w:t>€ 351,00</w:t>
            </w:r>
          </w:p>
        </w:tc>
      </w:tr>
      <w:tr w:rsidR="009D215C" w:rsidRPr="009D215C" w14:paraId="3934E0C8" w14:textId="77777777" w:rsidTr="009D215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A8E2B1A" w14:textId="77777777" w:rsidR="009D215C" w:rsidRPr="009D215C" w:rsidRDefault="009D215C" w:rsidP="009D215C">
            <w:pPr>
              <w:spacing w:after="0" w:line="240" w:lineRule="auto"/>
              <w:rPr>
                <w:rFonts w:ascii="Times New Roman" w:eastAsia="Times New Roman" w:hAnsi="Times New Roman"/>
                <w:sz w:val="24"/>
                <w:szCs w:val="24"/>
                <w:lang w:eastAsia="nl-BE"/>
              </w:rPr>
            </w:pPr>
            <w:r w:rsidRPr="009D215C">
              <w:rPr>
                <w:rFonts w:eastAsia="Times New Roman" w:cs="Calibri"/>
                <w:color w:val="000000"/>
                <w:sz w:val="20"/>
                <w:szCs w:val="20"/>
                <w:lang w:eastAsia="nl-BE"/>
              </w:rPr>
              <w:t>Module B</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B182AF6" w14:textId="77777777" w:rsidR="009D215C" w:rsidRPr="009D215C" w:rsidRDefault="009D215C" w:rsidP="009D215C">
            <w:pPr>
              <w:spacing w:after="0" w:line="240" w:lineRule="auto"/>
              <w:jc w:val="center"/>
              <w:rPr>
                <w:rFonts w:ascii="Times New Roman" w:eastAsia="Times New Roman" w:hAnsi="Times New Roman"/>
                <w:sz w:val="24"/>
                <w:szCs w:val="24"/>
                <w:lang w:eastAsia="nl-BE"/>
              </w:rPr>
            </w:pPr>
            <w:r w:rsidRPr="009D215C">
              <w:rPr>
                <w:rFonts w:eastAsia="Times New Roman" w:cs="Calibri"/>
                <w:color w:val="000000"/>
                <w:sz w:val="20"/>
                <w:szCs w:val="20"/>
                <w:lang w:eastAsia="nl-BE"/>
              </w:rPr>
              <w:t>€ 440,00</w:t>
            </w:r>
          </w:p>
        </w:tc>
      </w:tr>
      <w:tr w:rsidR="009D215C" w:rsidRPr="009D215C" w14:paraId="06685F8A" w14:textId="77777777" w:rsidTr="009D215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CA02216" w14:textId="77777777" w:rsidR="009D215C" w:rsidRPr="009D215C" w:rsidRDefault="009D215C" w:rsidP="009D215C">
            <w:pPr>
              <w:spacing w:after="0" w:line="240" w:lineRule="auto"/>
              <w:rPr>
                <w:rFonts w:ascii="Times New Roman" w:eastAsia="Times New Roman" w:hAnsi="Times New Roman"/>
                <w:sz w:val="24"/>
                <w:szCs w:val="24"/>
                <w:lang w:eastAsia="nl-BE"/>
              </w:rPr>
            </w:pPr>
            <w:r w:rsidRPr="009D215C">
              <w:rPr>
                <w:rFonts w:eastAsia="Times New Roman" w:cs="Calibri"/>
                <w:color w:val="000000"/>
                <w:sz w:val="20"/>
                <w:szCs w:val="20"/>
                <w:lang w:eastAsia="nl-BE"/>
              </w:rPr>
              <w:t>Module C</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6488021" w14:textId="77777777" w:rsidR="009D215C" w:rsidRPr="009D215C" w:rsidRDefault="009D215C" w:rsidP="009D215C">
            <w:pPr>
              <w:spacing w:after="0" w:line="240" w:lineRule="auto"/>
              <w:jc w:val="center"/>
              <w:rPr>
                <w:rFonts w:ascii="Times New Roman" w:eastAsia="Times New Roman" w:hAnsi="Times New Roman"/>
                <w:sz w:val="24"/>
                <w:szCs w:val="24"/>
                <w:lang w:eastAsia="nl-BE"/>
              </w:rPr>
            </w:pPr>
            <w:r w:rsidRPr="009D215C">
              <w:rPr>
                <w:rFonts w:eastAsia="Times New Roman" w:cs="Calibri"/>
                <w:color w:val="000000"/>
                <w:sz w:val="20"/>
                <w:szCs w:val="20"/>
                <w:lang w:eastAsia="nl-BE"/>
              </w:rPr>
              <w:t>€ 308,00</w:t>
            </w:r>
          </w:p>
        </w:tc>
      </w:tr>
      <w:tr w:rsidR="009D215C" w:rsidRPr="009D215C" w14:paraId="4496BC12" w14:textId="77777777" w:rsidTr="009D215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D25D3AC" w14:textId="77777777" w:rsidR="009D215C" w:rsidRPr="009D215C" w:rsidRDefault="009D215C" w:rsidP="009D215C">
            <w:pPr>
              <w:spacing w:after="0" w:line="240" w:lineRule="auto"/>
              <w:rPr>
                <w:rFonts w:ascii="Times New Roman" w:eastAsia="Times New Roman" w:hAnsi="Times New Roman"/>
                <w:sz w:val="24"/>
                <w:szCs w:val="24"/>
                <w:lang w:eastAsia="nl-BE"/>
              </w:rPr>
            </w:pPr>
            <w:r w:rsidRPr="009D215C">
              <w:rPr>
                <w:rFonts w:eastAsia="Times New Roman" w:cs="Calibri"/>
                <w:color w:val="000000"/>
                <w:sz w:val="20"/>
                <w:szCs w:val="20"/>
                <w:lang w:eastAsia="nl-BE"/>
              </w:rPr>
              <w:t>Module D</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F366392" w14:textId="77777777" w:rsidR="009D215C" w:rsidRPr="009D215C" w:rsidRDefault="009D215C" w:rsidP="009D215C">
            <w:pPr>
              <w:spacing w:after="0" w:line="240" w:lineRule="auto"/>
              <w:jc w:val="center"/>
              <w:rPr>
                <w:rFonts w:ascii="Times New Roman" w:eastAsia="Times New Roman" w:hAnsi="Times New Roman"/>
                <w:sz w:val="24"/>
                <w:szCs w:val="24"/>
                <w:lang w:eastAsia="nl-BE"/>
              </w:rPr>
            </w:pPr>
            <w:r w:rsidRPr="009D215C">
              <w:rPr>
                <w:rFonts w:eastAsia="Times New Roman" w:cs="Calibri"/>
                <w:color w:val="000000"/>
                <w:sz w:val="20"/>
                <w:szCs w:val="20"/>
                <w:lang w:eastAsia="nl-BE"/>
              </w:rPr>
              <w:t>€ 400,00</w:t>
            </w:r>
          </w:p>
        </w:tc>
      </w:tr>
      <w:tr w:rsidR="009D215C" w:rsidRPr="009D215C" w14:paraId="51141892" w14:textId="77777777" w:rsidTr="009D215C">
        <w:tc>
          <w:tcPr>
            <w:tcW w:w="0" w:type="auto"/>
            <w:tcBorders>
              <w:top w:val="single" w:sz="4"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14:paraId="65B9C4D2" w14:textId="77777777" w:rsidR="009D215C" w:rsidRPr="009D215C" w:rsidRDefault="009D215C" w:rsidP="009D215C">
            <w:pPr>
              <w:spacing w:after="0" w:line="240" w:lineRule="auto"/>
              <w:rPr>
                <w:rFonts w:ascii="Times New Roman" w:eastAsia="Times New Roman" w:hAnsi="Times New Roman"/>
                <w:sz w:val="24"/>
                <w:szCs w:val="24"/>
                <w:lang w:eastAsia="nl-BE"/>
              </w:rPr>
            </w:pPr>
            <w:r w:rsidRPr="009D215C">
              <w:rPr>
                <w:rFonts w:eastAsia="Times New Roman" w:cs="Calibri"/>
                <w:color w:val="000000"/>
                <w:sz w:val="20"/>
                <w:szCs w:val="20"/>
                <w:lang w:eastAsia="nl-BE"/>
              </w:rPr>
              <w:t>Expertverslag IMB</w:t>
            </w:r>
          </w:p>
        </w:tc>
        <w:tc>
          <w:tcPr>
            <w:tcW w:w="0" w:type="auto"/>
            <w:tcBorders>
              <w:top w:val="single" w:sz="4"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14:paraId="22C094AB" w14:textId="77777777" w:rsidR="009D215C" w:rsidRPr="009D215C" w:rsidRDefault="009D215C" w:rsidP="009D215C">
            <w:pPr>
              <w:spacing w:after="0" w:line="240" w:lineRule="auto"/>
              <w:jc w:val="center"/>
              <w:rPr>
                <w:rFonts w:ascii="Times New Roman" w:eastAsia="Times New Roman" w:hAnsi="Times New Roman"/>
                <w:sz w:val="24"/>
                <w:szCs w:val="24"/>
                <w:lang w:eastAsia="nl-BE"/>
              </w:rPr>
            </w:pPr>
            <w:r w:rsidRPr="009D215C">
              <w:rPr>
                <w:rFonts w:eastAsia="Times New Roman" w:cs="Calibri"/>
                <w:color w:val="000000"/>
                <w:sz w:val="20"/>
                <w:szCs w:val="20"/>
                <w:lang w:eastAsia="nl-BE"/>
              </w:rPr>
              <w:t>€ 466,00</w:t>
            </w:r>
          </w:p>
        </w:tc>
      </w:tr>
      <w:tr w:rsidR="009D215C" w:rsidRPr="009D215C" w14:paraId="67FC4C39" w14:textId="77777777" w:rsidTr="009D215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14:paraId="0AFF7894" w14:textId="77777777" w:rsidR="009D215C" w:rsidRPr="009D215C" w:rsidRDefault="009D215C" w:rsidP="009D215C">
            <w:pPr>
              <w:spacing w:after="0" w:line="240" w:lineRule="auto"/>
              <w:rPr>
                <w:rFonts w:ascii="Times New Roman" w:eastAsia="Times New Roman" w:hAnsi="Times New Roman"/>
                <w:sz w:val="24"/>
                <w:szCs w:val="24"/>
                <w:lang w:eastAsia="nl-BE"/>
              </w:rPr>
            </w:pPr>
            <w:r w:rsidRPr="009D215C">
              <w:rPr>
                <w:rFonts w:eastAsia="Times New Roman" w:cs="Calibri"/>
                <w:color w:val="000000"/>
                <w:sz w:val="20"/>
                <w:szCs w:val="20"/>
                <w:lang w:eastAsia="nl-BE"/>
              </w:rPr>
              <w:t>storende gedragsschaal</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14:paraId="05C16996" w14:textId="77777777" w:rsidR="009D215C" w:rsidRPr="009D215C" w:rsidRDefault="009D215C" w:rsidP="009D215C">
            <w:pPr>
              <w:spacing w:after="0" w:line="240" w:lineRule="auto"/>
              <w:jc w:val="center"/>
              <w:rPr>
                <w:rFonts w:ascii="Times New Roman" w:eastAsia="Times New Roman" w:hAnsi="Times New Roman"/>
                <w:sz w:val="24"/>
                <w:szCs w:val="24"/>
                <w:lang w:eastAsia="nl-BE"/>
              </w:rPr>
            </w:pPr>
            <w:r w:rsidRPr="009D215C">
              <w:rPr>
                <w:rFonts w:eastAsia="Times New Roman" w:cs="Calibri"/>
                <w:color w:val="000000"/>
                <w:sz w:val="20"/>
                <w:szCs w:val="20"/>
                <w:lang w:eastAsia="nl-BE"/>
              </w:rPr>
              <w:t>€ 50,00</w:t>
            </w:r>
          </w:p>
        </w:tc>
      </w:tr>
    </w:tbl>
    <w:p w14:paraId="55051167" w14:textId="77777777" w:rsidR="009D215C" w:rsidRPr="009D215C" w:rsidRDefault="009D215C" w:rsidP="009D215C">
      <w:pPr>
        <w:spacing w:line="240" w:lineRule="auto"/>
        <w:rPr>
          <w:rFonts w:ascii="Times New Roman" w:eastAsia="Times New Roman" w:hAnsi="Times New Roman"/>
          <w:sz w:val="24"/>
          <w:szCs w:val="24"/>
          <w:lang w:eastAsia="nl-BE"/>
        </w:rPr>
      </w:pPr>
    </w:p>
    <w:p w14:paraId="3E798F6F" w14:textId="77777777" w:rsidR="009D215C" w:rsidRPr="009D215C" w:rsidRDefault="009D215C" w:rsidP="009D215C">
      <w:pPr>
        <w:spacing w:after="0" w:line="240" w:lineRule="auto"/>
        <w:rPr>
          <w:rFonts w:ascii="Times New Roman" w:eastAsia="Times New Roman" w:hAnsi="Times New Roman"/>
          <w:sz w:val="24"/>
          <w:szCs w:val="24"/>
          <w:lang w:eastAsia="nl-BE"/>
        </w:rPr>
      </w:pPr>
      <w:r w:rsidRPr="009D215C">
        <w:rPr>
          <w:rFonts w:eastAsia="Times New Roman" w:cs="Calibri"/>
          <w:color w:val="000000"/>
          <w:lang w:eastAsia="nl-BE"/>
        </w:rPr>
        <w:t xml:space="preserve">Voor de verplaatsingen van een expert bedraagt de vergoeding voor verplaatsing met de wagen € 0,4290 per kilometer en de vergoeding voor verplaatsing met de fiets € 0,25 per kilometer. Deze bedragen gelden voor verplaatsingen vanaf 1 januari 2025 tot en met 31 maart 2025. De bedragen voor de vergoeding van het expertiseonderzoek en de kilometervergoedingen voor verplaatsingskosten zullen niet langer opgenomen worden in de formulieren van de schuldvordering maar vindt u terug op de </w:t>
      </w:r>
      <w:hyperlink r:id="rId34" w:history="1">
        <w:r w:rsidRPr="009D215C">
          <w:rPr>
            <w:rFonts w:eastAsia="Times New Roman" w:cs="Calibri"/>
            <w:color w:val="1155CC"/>
            <w:u w:val="single"/>
            <w:lang w:eastAsia="nl-BE"/>
          </w:rPr>
          <w:t>website</w:t>
        </w:r>
      </w:hyperlink>
      <w:r w:rsidRPr="009D215C">
        <w:rPr>
          <w:rFonts w:eastAsia="Times New Roman" w:cs="Calibri"/>
          <w:color w:val="000000"/>
          <w:lang w:eastAsia="nl-BE"/>
        </w:rPr>
        <w:t>.</w:t>
      </w:r>
    </w:p>
    <w:p w14:paraId="58806832" w14:textId="69219F6C" w:rsidR="009D215C" w:rsidRPr="009D215C" w:rsidRDefault="009D215C" w:rsidP="009D215C">
      <w:pPr>
        <w:spacing w:line="240" w:lineRule="auto"/>
        <w:rPr>
          <w:rFonts w:ascii="Times New Roman" w:eastAsia="Times New Roman" w:hAnsi="Times New Roman"/>
          <w:sz w:val="24"/>
          <w:szCs w:val="24"/>
          <w:lang w:eastAsia="nl-BE"/>
        </w:rPr>
      </w:pPr>
      <w:r w:rsidRPr="009D215C">
        <w:rPr>
          <w:rFonts w:ascii="Times New Roman" w:eastAsia="Times New Roman" w:hAnsi="Times New Roman"/>
          <w:sz w:val="24"/>
          <w:szCs w:val="24"/>
          <w:lang w:eastAsia="nl-BE"/>
        </w:rPr>
        <w:br/>
      </w:r>
      <w:r w:rsidRPr="009D215C">
        <w:rPr>
          <w:rFonts w:ascii="Times New Roman" w:eastAsia="Times New Roman" w:hAnsi="Times New Roman"/>
          <w:sz w:val="24"/>
          <w:szCs w:val="24"/>
          <w:lang w:eastAsia="nl-BE"/>
        </w:rPr>
        <w:br/>
      </w:r>
      <w:r w:rsidRPr="009D215C">
        <w:rPr>
          <w:rFonts w:ascii="Times New Roman" w:eastAsia="Times New Roman" w:hAnsi="Times New Roman"/>
          <w:sz w:val="24"/>
          <w:szCs w:val="24"/>
          <w:lang w:eastAsia="nl-BE"/>
        </w:rPr>
        <w:br/>
      </w:r>
      <w:r w:rsidRPr="009D215C">
        <w:rPr>
          <w:rFonts w:ascii="Times New Roman" w:eastAsia="Times New Roman" w:hAnsi="Times New Roman"/>
          <w:sz w:val="24"/>
          <w:szCs w:val="24"/>
          <w:lang w:eastAsia="nl-BE"/>
        </w:rPr>
        <w:br/>
      </w:r>
    </w:p>
    <w:p w14:paraId="512A1BF5" w14:textId="77777777" w:rsidR="009D215C" w:rsidRPr="009D215C" w:rsidRDefault="009D215C" w:rsidP="009D215C">
      <w:pPr>
        <w:spacing w:after="0" w:line="240" w:lineRule="auto"/>
        <w:rPr>
          <w:rFonts w:ascii="Times New Roman" w:eastAsia="Times New Roman" w:hAnsi="Times New Roman"/>
          <w:sz w:val="24"/>
          <w:szCs w:val="24"/>
          <w:lang w:eastAsia="nl-BE"/>
        </w:rPr>
      </w:pPr>
      <w:r w:rsidRPr="009D215C">
        <w:rPr>
          <w:rFonts w:eastAsia="Times New Roman" w:cs="Calibri"/>
          <w:color w:val="000000"/>
          <w:lang w:eastAsia="nl-BE"/>
        </w:rPr>
        <w:t>James Van Casteren</w:t>
      </w:r>
    </w:p>
    <w:p w14:paraId="577F5F05" w14:textId="77777777" w:rsidR="009D215C" w:rsidRPr="009D215C" w:rsidRDefault="009D215C" w:rsidP="009D215C">
      <w:pPr>
        <w:spacing w:after="0" w:line="240" w:lineRule="auto"/>
        <w:rPr>
          <w:rFonts w:ascii="Times New Roman" w:eastAsia="Times New Roman" w:hAnsi="Times New Roman"/>
          <w:sz w:val="24"/>
          <w:szCs w:val="24"/>
          <w:lang w:eastAsia="nl-BE"/>
        </w:rPr>
      </w:pPr>
      <w:r w:rsidRPr="009D215C">
        <w:rPr>
          <w:rFonts w:eastAsia="Times New Roman" w:cs="Calibri"/>
          <w:color w:val="000000"/>
          <w:lang w:eastAsia="nl-BE"/>
        </w:rPr>
        <w:t>Administrateur-generaal</w:t>
      </w:r>
    </w:p>
    <w:p w14:paraId="1FCEB89A" w14:textId="77777777" w:rsidR="009D215C" w:rsidRPr="009D215C" w:rsidRDefault="009D215C" w:rsidP="009D215C">
      <w:pPr>
        <w:tabs>
          <w:tab w:val="left" w:pos="2430"/>
        </w:tabs>
      </w:pPr>
    </w:p>
    <w:p w14:paraId="3759E4EE" w14:textId="77777777" w:rsidR="00B256BC" w:rsidRPr="00B165F9" w:rsidRDefault="00B256BC" w:rsidP="00B256BC">
      <w:pPr>
        <w:tabs>
          <w:tab w:val="left" w:pos="2430"/>
        </w:tabs>
        <w:rPr>
          <w:lang w:val="en-US"/>
        </w:rPr>
      </w:pPr>
    </w:p>
    <w:sectPr w:rsidR="00B256BC" w:rsidRPr="00B165F9" w:rsidSect="0085716F">
      <w:footerReference w:type="default" r:id="rId35"/>
      <w:headerReference w:type="first" r:id="rId36"/>
      <w:footerReference w:type="first" r:id="rId37"/>
      <w:pgSz w:w="11906" w:h="16838" w:code="9"/>
      <w:pgMar w:top="1134" w:right="1134" w:bottom="1871" w:left="1871"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7D30" w14:textId="77777777" w:rsidR="002E7B0E" w:rsidRDefault="002E7B0E" w:rsidP="00A13B42">
      <w:r>
        <w:separator/>
      </w:r>
    </w:p>
    <w:p w14:paraId="1A6F4BBE" w14:textId="77777777" w:rsidR="002E7B0E" w:rsidRDefault="002E7B0E"/>
  </w:endnote>
  <w:endnote w:type="continuationSeparator" w:id="0">
    <w:p w14:paraId="795A7CC5" w14:textId="77777777" w:rsidR="002E7B0E" w:rsidRDefault="002E7B0E" w:rsidP="00A13B42">
      <w:r>
        <w:continuationSeparator/>
      </w:r>
    </w:p>
    <w:p w14:paraId="1F717B4B" w14:textId="77777777" w:rsidR="002E7B0E" w:rsidRDefault="002E7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3A39" w14:textId="77777777" w:rsidR="00B2051E" w:rsidRDefault="00B2051E">
    <w:pPr>
      <w:pStyle w:val="Voettekst"/>
    </w:pPr>
    <w:r w:rsidRPr="00516E9E">
      <w:t xml:space="preserve">pagina </w:t>
    </w:r>
    <w:r w:rsidRPr="00516E9E">
      <w:fldChar w:fldCharType="begin"/>
    </w:r>
    <w:r w:rsidRPr="00516E9E">
      <w:instrText xml:space="preserve"> PAGE   \* MERGEFORMAT </w:instrText>
    </w:r>
    <w:r w:rsidRPr="00516E9E">
      <w:fldChar w:fldCharType="separate"/>
    </w:r>
    <w:r w:rsidR="00C270F8">
      <w:rPr>
        <w:noProof/>
      </w:rPr>
      <w:t>2</w:t>
    </w:r>
    <w:r w:rsidRPr="00516E9E">
      <w:fldChar w:fldCharType="end"/>
    </w:r>
    <w:r w:rsidRPr="00516E9E">
      <w:t xml:space="preserve"> van </w:t>
    </w:r>
    <w:r w:rsidR="001C4765">
      <w:fldChar w:fldCharType="begin"/>
    </w:r>
    <w:r w:rsidR="001C4765">
      <w:instrText xml:space="preserve"> NUMPAGES   \* MERGEFORMAT </w:instrText>
    </w:r>
    <w:r w:rsidR="001C4765">
      <w:fldChar w:fldCharType="separate"/>
    </w:r>
    <w:r w:rsidR="00C270F8">
      <w:rPr>
        <w:noProof/>
      </w:rPr>
      <w:t>2</w:t>
    </w:r>
    <w:r w:rsidR="001C476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690E" w14:textId="77777777" w:rsidR="00B2051E" w:rsidRDefault="00B2051E">
    <w:pPr>
      <w:pStyle w:val="Voettekst"/>
    </w:pPr>
    <w:r w:rsidRPr="00516E9E">
      <w:tab/>
      <w:t xml:space="preserve">pagina </w:t>
    </w:r>
    <w:r w:rsidRPr="00516E9E">
      <w:fldChar w:fldCharType="begin"/>
    </w:r>
    <w:r w:rsidRPr="00516E9E">
      <w:instrText xml:space="preserve"> PAGE   \* MERGEFORMAT </w:instrText>
    </w:r>
    <w:r w:rsidRPr="00516E9E">
      <w:fldChar w:fldCharType="separate"/>
    </w:r>
    <w:r w:rsidR="00EA0983">
      <w:rPr>
        <w:noProof/>
      </w:rPr>
      <w:t>1</w:t>
    </w:r>
    <w:r w:rsidRPr="00516E9E">
      <w:fldChar w:fldCharType="end"/>
    </w:r>
    <w:r w:rsidRPr="00516E9E">
      <w:t xml:space="preserve"> van </w:t>
    </w:r>
    <w:r w:rsidR="001C4765">
      <w:fldChar w:fldCharType="begin"/>
    </w:r>
    <w:r w:rsidR="001C4765">
      <w:instrText xml:space="preserve"> NUMPAGES   \* MERGEFORMAT </w:instrText>
    </w:r>
    <w:r w:rsidR="001C4765">
      <w:fldChar w:fldCharType="separate"/>
    </w:r>
    <w:r w:rsidR="00EA0983">
      <w:rPr>
        <w:noProof/>
      </w:rPr>
      <w:t>1</w:t>
    </w:r>
    <w:r w:rsidR="001C4765">
      <w:rPr>
        <w:noProof/>
      </w:rPr>
      <w:fldChar w:fldCharType="end"/>
    </w:r>
    <w:r w:rsidRPr="00516E9E">
      <w:rPr>
        <w:noProof/>
        <w:lang w:val="en-US"/>
      </w:rPr>
      <w:drawing>
        <wp:anchor distT="0" distB="0" distL="114300" distR="114300" simplePos="0" relativeHeight="251679744" behindDoc="0" locked="0" layoutInCell="1" allowOverlap="1" wp14:anchorId="0C2141CD" wp14:editId="72E61C0D">
          <wp:simplePos x="0" y="0"/>
          <wp:positionH relativeFrom="margin">
            <wp:align>left</wp:align>
          </wp:positionH>
          <wp:positionV relativeFrom="line">
            <wp:align>center</wp:align>
          </wp:positionV>
          <wp:extent cx="1270800" cy="540000"/>
          <wp:effectExtent l="0" t="0" r="5715"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621E" w14:textId="77777777" w:rsidR="002E7B0E" w:rsidRDefault="002E7B0E" w:rsidP="00692334">
      <w:pPr>
        <w:spacing w:after="0"/>
      </w:pPr>
      <w:r>
        <w:separator/>
      </w:r>
    </w:p>
  </w:footnote>
  <w:footnote w:type="continuationSeparator" w:id="0">
    <w:p w14:paraId="5FF5EA02" w14:textId="77777777" w:rsidR="002E7B0E" w:rsidRDefault="002E7B0E" w:rsidP="00A13B42">
      <w:r>
        <w:continuationSeparator/>
      </w:r>
    </w:p>
    <w:p w14:paraId="781F27AA" w14:textId="77777777" w:rsidR="002E7B0E" w:rsidRDefault="002E7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8109" w14:textId="77777777" w:rsidR="00B2051E" w:rsidRPr="000F66B6" w:rsidRDefault="00607B1F" w:rsidP="003974CF">
    <w:pPr>
      <w:pStyle w:val="Koptekst"/>
      <w:tabs>
        <w:tab w:val="clear" w:pos="4536"/>
        <w:tab w:val="clear" w:pos="9072"/>
      </w:tabs>
      <w:spacing w:before="200" w:line="240" w:lineRule="auto"/>
      <w:rPr>
        <w:rFonts w:ascii="FlandersArtSans-Medium" w:hAnsi="FlandersArtSans-Medium"/>
        <w:lang w:eastAsia="nl-BE"/>
      </w:rPr>
    </w:pPr>
    <w:r>
      <w:rPr>
        <w:rFonts w:ascii="FlandersArtSans-Medium" w:hAnsi="FlandersArtSans-Medium"/>
        <w:noProof/>
        <w:lang w:eastAsia="nl-BE"/>
      </w:rPr>
      <w:drawing>
        <wp:inline distT="0" distB="0" distL="0" distR="0" wp14:anchorId="7E1FC10A" wp14:editId="233D9246">
          <wp:extent cx="1371600" cy="69301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385576" cy="700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20431"/>
    <w:multiLevelType w:val="multilevel"/>
    <w:tmpl w:val="D952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B8C5516"/>
    <w:multiLevelType w:val="multilevel"/>
    <w:tmpl w:val="CAC4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04EE4"/>
    <w:multiLevelType w:val="multilevel"/>
    <w:tmpl w:val="8748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B953293"/>
    <w:multiLevelType w:val="multilevel"/>
    <w:tmpl w:val="E09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5"/>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14"/>
  </w:num>
  <w:num w:numId="25">
    <w:abstractNumId w:val="13"/>
  </w:num>
  <w:num w:numId="26">
    <w:abstractNumId w:val="10"/>
  </w:num>
  <w:num w:numId="2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0E"/>
    <w:rsid w:val="00001D1B"/>
    <w:rsid w:val="00011108"/>
    <w:rsid w:val="00011992"/>
    <w:rsid w:val="000128DC"/>
    <w:rsid w:val="000218E1"/>
    <w:rsid w:val="00023FE3"/>
    <w:rsid w:val="000317EF"/>
    <w:rsid w:val="0003380D"/>
    <w:rsid w:val="00036FEA"/>
    <w:rsid w:val="0004078D"/>
    <w:rsid w:val="00041026"/>
    <w:rsid w:val="00045873"/>
    <w:rsid w:val="000525B9"/>
    <w:rsid w:val="000537C8"/>
    <w:rsid w:val="0005457B"/>
    <w:rsid w:val="00057040"/>
    <w:rsid w:val="000578F4"/>
    <w:rsid w:val="00065B3E"/>
    <w:rsid w:val="000741AC"/>
    <w:rsid w:val="0007551D"/>
    <w:rsid w:val="00077826"/>
    <w:rsid w:val="00080381"/>
    <w:rsid w:val="00080793"/>
    <w:rsid w:val="00080EE1"/>
    <w:rsid w:val="00083765"/>
    <w:rsid w:val="00085B28"/>
    <w:rsid w:val="00092697"/>
    <w:rsid w:val="000A2D11"/>
    <w:rsid w:val="000B2BD4"/>
    <w:rsid w:val="000B3488"/>
    <w:rsid w:val="000B63B7"/>
    <w:rsid w:val="000B77F4"/>
    <w:rsid w:val="000C0931"/>
    <w:rsid w:val="000C1E05"/>
    <w:rsid w:val="000C2D88"/>
    <w:rsid w:val="000C4525"/>
    <w:rsid w:val="000C78FA"/>
    <w:rsid w:val="000D2B5C"/>
    <w:rsid w:val="000D3AF7"/>
    <w:rsid w:val="000D6F07"/>
    <w:rsid w:val="000D7AC8"/>
    <w:rsid w:val="000E6994"/>
    <w:rsid w:val="000F0892"/>
    <w:rsid w:val="000F33EB"/>
    <w:rsid w:val="000F5405"/>
    <w:rsid w:val="000F66B6"/>
    <w:rsid w:val="000F7F96"/>
    <w:rsid w:val="001016D4"/>
    <w:rsid w:val="0010260E"/>
    <w:rsid w:val="001119DD"/>
    <w:rsid w:val="00113B8F"/>
    <w:rsid w:val="00113E10"/>
    <w:rsid w:val="00120C57"/>
    <w:rsid w:val="0012788B"/>
    <w:rsid w:val="00130242"/>
    <w:rsid w:val="001305C9"/>
    <w:rsid w:val="00130899"/>
    <w:rsid w:val="001357EE"/>
    <w:rsid w:val="00135C1A"/>
    <w:rsid w:val="00135C9C"/>
    <w:rsid w:val="00136A1A"/>
    <w:rsid w:val="00146833"/>
    <w:rsid w:val="0014766B"/>
    <w:rsid w:val="00163A0A"/>
    <w:rsid w:val="00166BD1"/>
    <w:rsid w:val="001754A4"/>
    <w:rsid w:val="00180BA8"/>
    <w:rsid w:val="0018349B"/>
    <w:rsid w:val="00184D8F"/>
    <w:rsid w:val="00187D99"/>
    <w:rsid w:val="001953CB"/>
    <w:rsid w:val="001A62BE"/>
    <w:rsid w:val="001A638E"/>
    <w:rsid w:val="001B3CFC"/>
    <w:rsid w:val="001C00ED"/>
    <w:rsid w:val="001C21EC"/>
    <w:rsid w:val="001C4765"/>
    <w:rsid w:val="001C4E72"/>
    <w:rsid w:val="001C6CBA"/>
    <w:rsid w:val="001D0B6D"/>
    <w:rsid w:val="001D3F45"/>
    <w:rsid w:val="001D4D94"/>
    <w:rsid w:val="001E76D1"/>
    <w:rsid w:val="001F43A8"/>
    <w:rsid w:val="001F7445"/>
    <w:rsid w:val="00205E7A"/>
    <w:rsid w:val="00207634"/>
    <w:rsid w:val="00210107"/>
    <w:rsid w:val="002115E9"/>
    <w:rsid w:val="0021282F"/>
    <w:rsid w:val="00212D18"/>
    <w:rsid w:val="00215F4C"/>
    <w:rsid w:val="00224CDD"/>
    <w:rsid w:val="00227F82"/>
    <w:rsid w:val="00235779"/>
    <w:rsid w:val="002366E8"/>
    <w:rsid w:val="00247F74"/>
    <w:rsid w:val="00252D5E"/>
    <w:rsid w:val="002544EF"/>
    <w:rsid w:val="00263EC0"/>
    <w:rsid w:val="00265D4C"/>
    <w:rsid w:val="00267932"/>
    <w:rsid w:val="0027222B"/>
    <w:rsid w:val="00272F9F"/>
    <w:rsid w:val="002832A0"/>
    <w:rsid w:val="00284704"/>
    <w:rsid w:val="00286751"/>
    <w:rsid w:val="00292C6B"/>
    <w:rsid w:val="00294FE0"/>
    <w:rsid w:val="002A0F86"/>
    <w:rsid w:val="002A0FF7"/>
    <w:rsid w:val="002A3918"/>
    <w:rsid w:val="002A463F"/>
    <w:rsid w:val="002A5C5F"/>
    <w:rsid w:val="002A7A5A"/>
    <w:rsid w:val="002B2667"/>
    <w:rsid w:val="002C0D86"/>
    <w:rsid w:val="002C21EA"/>
    <w:rsid w:val="002D463B"/>
    <w:rsid w:val="002D6719"/>
    <w:rsid w:val="002D77C2"/>
    <w:rsid w:val="002E1FCA"/>
    <w:rsid w:val="002E3241"/>
    <w:rsid w:val="002E7B0E"/>
    <w:rsid w:val="002F06A9"/>
    <w:rsid w:val="002F33FA"/>
    <w:rsid w:val="002F406C"/>
    <w:rsid w:val="00301EB0"/>
    <w:rsid w:val="003027E8"/>
    <w:rsid w:val="00306F22"/>
    <w:rsid w:val="00310FC0"/>
    <w:rsid w:val="00316680"/>
    <w:rsid w:val="0032218F"/>
    <w:rsid w:val="0032276B"/>
    <w:rsid w:val="00322BC6"/>
    <w:rsid w:val="003248F4"/>
    <w:rsid w:val="003305A6"/>
    <w:rsid w:val="00330F78"/>
    <w:rsid w:val="003407ED"/>
    <w:rsid w:val="00341E75"/>
    <w:rsid w:val="0034269D"/>
    <w:rsid w:val="00342BA6"/>
    <w:rsid w:val="00347D06"/>
    <w:rsid w:val="00350F9C"/>
    <w:rsid w:val="00354E78"/>
    <w:rsid w:val="00357B80"/>
    <w:rsid w:val="00360029"/>
    <w:rsid w:val="00360906"/>
    <w:rsid w:val="00363BA9"/>
    <w:rsid w:val="00365D6F"/>
    <w:rsid w:val="003671D2"/>
    <w:rsid w:val="00367690"/>
    <w:rsid w:val="003773FF"/>
    <w:rsid w:val="00377867"/>
    <w:rsid w:val="0038008F"/>
    <w:rsid w:val="00381DAC"/>
    <w:rsid w:val="00382A22"/>
    <w:rsid w:val="003831AD"/>
    <w:rsid w:val="00385434"/>
    <w:rsid w:val="00393C3A"/>
    <w:rsid w:val="003974CF"/>
    <w:rsid w:val="003A05E6"/>
    <w:rsid w:val="003A32EB"/>
    <w:rsid w:val="003A5274"/>
    <w:rsid w:val="003B05F2"/>
    <w:rsid w:val="003B197D"/>
    <w:rsid w:val="003B319B"/>
    <w:rsid w:val="003B5ABC"/>
    <w:rsid w:val="003C2BFE"/>
    <w:rsid w:val="003C3D8A"/>
    <w:rsid w:val="003C5A3F"/>
    <w:rsid w:val="003D509D"/>
    <w:rsid w:val="003D6F63"/>
    <w:rsid w:val="003D701C"/>
    <w:rsid w:val="003E2CF2"/>
    <w:rsid w:val="003E38E9"/>
    <w:rsid w:val="003E55E7"/>
    <w:rsid w:val="003F35BC"/>
    <w:rsid w:val="004010E2"/>
    <w:rsid w:val="0040268F"/>
    <w:rsid w:val="004027FC"/>
    <w:rsid w:val="00402A2B"/>
    <w:rsid w:val="00404168"/>
    <w:rsid w:val="004043CA"/>
    <w:rsid w:val="00407B06"/>
    <w:rsid w:val="00411091"/>
    <w:rsid w:val="0041235C"/>
    <w:rsid w:val="00414D8E"/>
    <w:rsid w:val="004155DC"/>
    <w:rsid w:val="0042565F"/>
    <w:rsid w:val="00431D42"/>
    <w:rsid w:val="00440131"/>
    <w:rsid w:val="0044212B"/>
    <w:rsid w:val="00445EE8"/>
    <w:rsid w:val="004516A1"/>
    <w:rsid w:val="004533BA"/>
    <w:rsid w:val="00453837"/>
    <w:rsid w:val="004550EE"/>
    <w:rsid w:val="004623F4"/>
    <w:rsid w:val="00462943"/>
    <w:rsid w:val="004646C3"/>
    <w:rsid w:val="00464EFB"/>
    <w:rsid w:val="004676F8"/>
    <w:rsid w:val="0048655F"/>
    <w:rsid w:val="00486A04"/>
    <w:rsid w:val="00487CBD"/>
    <w:rsid w:val="00492FDA"/>
    <w:rsid w:val="00493513"/>
    <w:rsid w:val="00493AB3"/>
    <w:rsid w:val="00496E4B"/>
    <w:rsid w:val="004A1C98"/>
    <w:rsid w:val="004A2E47"/>
    <w:rsid w:val="004B0214"/>
    <w:rsid w:val="004B09F7"/>
    <w:rsid w:val="004B4F14"/>
    <w:rsid w:val="004B5097"/>
    <w:rsid w:val="004C5F2A"/>
    <w:rsid w:val="004D22BD"/>
    <w:rsid w:val="004E2B8D"/>
    <w:rsid w:val="004E2FF7"/>
    <w:rsid w:val="004E437C"/>
    <w:rsid w:val="004E7247"/>
    <w:rsid w:val="004F0930"/>
    <w:rsid w:val="004F2111"/>
    <w:rsid w:val="004F4D63"/>
    <w:rsid w:val="00501E1B"/>
    <w:rsid w:val="00502F1D"/>
    <w:rsid w:val="00505A62"/>
    <w:rsid w:val="00510245"/>
    <w:rsid w:val="00510B04"/>
    <w:rsid w:val="00511623"/>
    <w:rsid w:val="00516E9E"/>
    <w:rsid w:val="00521DA7"/>
    <w:rsid w:val="0052275D"/>
    <w:rsid w:val="0052277C"/>
    <w:rsid w:val="00523376"/>
    <w:rsid w:val="00526446"/>
    <w:rsid w:val="00530F48"/>
    <w:rsid w:val="00531847"/>
    <w:rsid w:val="00534DB2"/>
    <w:rsid w:val="005436EC"/>
    <w:rsid w:val="00555E44"/>
    <w:rsid w:val="00556FE9"/>
    <w:rsid w:val="005608D4"/>
    <w:rsid w:val="0056135E"/>
    <w:rsid w:val="005620BB"/>
    <w:rsid w:val="00566748"/>
    <w:rsid w:val="00587513"/>
    <w:rsid w:val="0059116D"/>
    <w:rsid w:val="00592946"/>
    <w:rsid w:val="0059345C"/>
    <w:rsid w:val="005978EE"/>
    <w:rsid w:val="005979C4"/>
    <w:rsid w:val="00597B9E"/>
    <w:rsid w:val="005A0E56"/>
    <w:rsid w:val="005A6269"/>
    <w:rsid w:val="005A66C3"/>
    <w:rsid w:val="005B0690"/>
    <w:rsid w:val="005B5E7D"/>
    <w:rsid w:val="005B78AE"/>
    <w:rsid w:val="005C1440"/>
    <w:rsid w:val="005D2F36"/>
    <w:rsid w:val="005E1B34"/>
    <w:rsid w:val="005E34EC"/>
    <w:rsid w:val="005E4980"/>
    <w:rsid w:val="005E7824"/>
    <w:rsid w:val="005F1164"/>
    <w:rsid w:val="005F41E4"/>
    <w:rsid w:val="005F49E8"/>
    <w:rsid w:val="00605D1C"/>
    <w:rsid w:val="00607B1F"/>
    <w:rsid w:val="00607D3E"/>
    <w:rsid w:val="00614CAE"/>
    <w:rsid w:val="006158CB"/>
    <w:rsid w:val="00616ED4"/>
    <w:rsid w:val="0062114F"/>
    <w:rsid w:val="006346EE"/>
    <w:rsid w:val="006506BC"/>
    <w:rsid w:val="00653EF0"/>
    <w:rsid w:val="0065638B"/>
    <w:rsid w:val="00657F45"/>
    <w:rsid w:val="00660A9B"/>
    <w:rsid w:val="006665CB"/>
    <w:rsid w:val="00681E92"/>
    <w:rsid w:val="00682CCC"/>
    <w:rsid w:val="00686964"/>
    <w:rsid w:val="006910B4"/>
    <w:rsid w:val="00692334"/>
    <w:rsid w:val="006944FD"/>
    <w:rsid w:val="006956D4"/>
    <w:rsid w:val="006A00DF"/>
    <w:rsid w:val="006A149D"/>
    <w:rsid w:val="006A53A1"/>
    <w:rsid w:val="006A6A81"/>
    <w:rsid w:val="006A75C6"/>
    <w:rsid w:val="006B46C2"/>
    <w:rsid w:val="006B6DD4"/>
    <w:rsid w:val="006B7648"/>
    <w:rsid w:val="006B7714"/>
    <w:rsid w:val="006B7F15"/>
    <w:rsid w:val="006C1375"/>
    <w:rsid w:val="006C7E03"/>
    <w:rsid w:val="006D1DF5"/>
    <w:rsid w:val="006D7951"/>
    <w:rsid w:val="006E4ADA"/>
    <w:rsid w:val="006E72F9"/>
    <w:rsid w:val="006E7A49"/>
    <w:rsid w:val="006F2A96"/>
    <w:rsid w:val="006F2BF5"/>
    <w:rsid w:val="00702B66"/>
    <w:rsid w:val="0071498D"/>
    <w:rsid w:val="007176D4"/>
    <w:rsid w:val="00730131"/>
    <w:rsid w:val="0073220B"/>
    <w:rsid w:val="007331C4"/>
    <w:rsid w:val="00736D1D"/>
    <w:rsid w:val="00737346"/>
    <w:rsid w:val="0074437B"/>
    <w:rsid w:val="00747B03"/>
    <w:rsid w:val="007506D4"/>
    <w:rsid w:val="00752E47"/>
    <w:rsid w:val="0075459D"/>
    <w:rsid w:val="00756D28"/>
    <w:rsid w:val="00760F68"/>
    <w:rsid w:val="007642F9"/>
    <w:rsid w:val="00766173"/>
    <w:rsid w:val="007670F2"/>
    <w:rsid w:val="00771EAA"/>
    <w:rsid w:val="00773FF3"/>
    <w:rsid w:val="007743DB"/>
    <w:rsid w:val="007746EF"/>
    <w:rsid w:val="007757D4"/>
    <w:rsid w:val="007762DE"/>
    <w:rsid w:val="007765E9"/>
    <w:rsid w:val="00781536"/>
    <w:rsid w:val="0078562B"/>
    <w:rsid w:val="00787D84"/>
    <w:rsid w:val="00790A0F"/>
    <w:rsid w:val="00795849"/>
    <w:rsid w:val="00795BB9"/>
    <w:rsid w:val="007979C4"/>
    <w:rsid w:val="007A07F1"/>
    <w:rsid w:val="007A1A12"/>
    <w:rsid w:val="007B1A55"/>
    <w:rsid w:val="007B4CCF"/>
    <w:rsid w:val="007C4A4C"/>
    <w:rsid w:val="007C5493"/>
    <w:rsid w:val="007C72B9"/>
    <w:rsid w:val="007D2303"/>
    <w:rsid w:val="007D5C70"/>
    <w:rsid w:val="007D6E2B"/>
    <w:rsid w:val="00806ED5"/>
    <w:rsid w:val="00810924"/>
    <w:rsid w:val="00812762"/>
    <w:rsid w:val="008159B7"/>
    <w:rsid w:val="008164DF"/>
    <w:rsid w:val="008235B2"/>
    <w:rsid w:val="008249DA"/>
    <w:rsid w:val="00832A2E"/>
    <w:rsid w:val="00834EC4"/>
    <w:rsid w:val="00835BF0"/>
    <w:rsid w:val="00836333"/>
    <w:rsid w:val="00846600"/>
    <w:rsid w:val="00846992"/>
    <w:rsid w:val="0084759D"/>
    <w:rsid w:val="008477B8"/>
    <w:rsid w:val="0085199F"/>
    <w:rsid w:val="0085716F"/>
    <w:rsid w:val="00861C3B"/>
    <w:rsid w:val="00861E32"/>
    <w:rsid w:val="00865794"/>
    <w:rsid w:val="00867561"/>
    <w:rsid w:val="008758A8"/>
    <w:rsid w:val="008771A4"/>
    <w:rsid w:val="00880D2F"/>
    <w:rsid w:val="00884D82"/>
    <w:rsid w:val="00890992"/>
    <w:rsid w:val="00890CE3"/>
    <w:rsid w:val="00891667"/>
    <w:rsid w:val="00892D4C"/>
    <w:rsid w:val="00893ADF"/>
    <w:rsid w:val="008941B7"/>
    <w:rsid w:val="008943CD"/>
    <w:rsid w:val="00896671"/>
    <w:rsid w:val="00896E64"/>
    <w:rsid w:val="00897098"/>
    <w:rsid w:val="008A0E06"/>
    <w:rsid w:val="008A7F98"/>
    <w:rsid w:val="008B4FB5"/>
    <w:rsid w:val="008B5462"/>
    <w:rsid w:val="008B6066"/>
    <w:rsid w:val="008B738E"/>
    <w:rsid w:val="008C041B"/>
    <w:rsid w:val="008C1934"/>
    <w:rsid w:val="008C30AA"/>
    <w:rsid w:val="008C4E02"/>
    <w:rsid w:val="008C4E7C"/>
    <w:rsid w:val="008C5C3B"/>
    <w:rsid w:val="008C7ACC"/>
    <w:rsid w:val="008D01E7"/>
    <w:rsid w:val="008D0BD5"/>
    <w:rsid w:val="008D1BFC"/>
    <w:rsid w:val="008D2105"/>
    <w:rsid w:val="008D4CB8"/>
    <w:rsid w:val="008D73F5"/>
    <w:rsid w:val="008D7D87"/>
    <w:rsid w:val="008E1299"/>
    <w:rsid w:val="008E1C27"/>
    <w:rsid w:val="008E227A"/>
    <w:rsid w:val="008E7FE8"/>
    <w:rsid w:val="008F3B2C"/>
    <w:rsid w:val="008F5D59"/>
    <w:rsid w:val="008F7216"/>
    <w:rsid w:val="0090183B"/>
    <w:rsid w:val="0090414C"/>
    <w:rsid w:val="009067C6"/>
    <w:rsid w:val="00911130"/>
    <w:rsid w:val="00922A1D"/>
    <w:rsid w:val="00924701"/>
    <w:rsid w:val="00924A23"/>
    <w:rsid w:val="00925A02"/>
    <w:rsid w:val="00930154"/>
    <w:rsid w:val="00932C86"/>
    <w:rsid w:val="00935C9E"/>
    <w:rsid w:val="00943FFF"/>
    <w:rsid w:val="00945510"/>
    <w:rsid w:val="00951DBD"/>
    <w:rsid w:val="009537F1"/>
    <w:rsid w:val="00960C0D"/>
    <w:rsid w:val="0097499F"/>
    <w:rsid w:val="00977A93"/>
    <w:rsid w:val="00980FDF"/>
    <w:rsid w:val="00981771"/>
    <w:rsid w:val="0098241B"/>
    <w:rsid w:val="00987D63"/>
    <w:rsid w:val="009900E7"/>
    <w:rsid w:val="009912E7"/>
    <w:rsid w:val="009A3184"/>
    <w:rsid w:val="009A3EF2"/>
    <w:rsid w:val="009B40CC"/>
    <w:rsid w:val="009B6B49"/>
    <w:rsid w:val="009C2FC0"/>
    <w:rsid w:val="009C647A"/>
    <w:rsid w:val="009C679C"/>
    <w:rsid w:val="009C7B9B"/>
    <w:rsid w:val="009D215C"/>
    <w:rsid w:val="009D25D2"/>
    <w:rsid w:val="009D5384"/>
    <w:rsid w:val="009D72C1"/>
    <w:rsid w:val="009E1B13"/>
    <w:rsid w:val="009E32A8"/>
    <w:rsid w:val="009E4B48"/>
    <w:rsid w:val="009F6456"/>
    <w:rsid w:val="009F6AED"/>
    <w:rsid w:val="009F746F"/>
    <w:rsid w:val="00A00CB2"/>
    <w:rsid w:val="00A042FB"/>
    <w:rsid w:val="00A05D55"/>
    <w:rsid w:val="00A065BB"/>
    <w:rsid w:val="00A06A31"/>
    <w:rsid w:val="00A13B42"/>
    <w:rsid w:val="00A170A3"/>
    <w:rsid w:val="00A17B16"/>
    <w:rsid w:val="00A2382A"/>
    <w:rsid w:val="00A25124"/>
    <w:rsid w:val="00A25E31"/>
    <w:rsid w:val="00A33598"/>
    <w:rsid w:val="00A51D9C"/>
    <w:rsid w:val="00A5503B"/>
    <w:rsid w:val="00A55824"/>
    <w:rsid w:val="00A63A5F"/>
    <w:rsid w:val="00A679ED"/>
    <w:rsid w:val="00A71162"/>
    <w:rsid w:val="00A77A71"/>
    <w:rsid w:val="00A85AAE"/>
    <w:rsid w:val="00A85ABF"/>
    <w:rsid w:val="00A8633D"/>
    <w:rsid w:val="00A86BC9"/>
    <w:rsid w:val="00A8776F"/>
    <w:rsid w:val="00A92E4D"/>
    <w:rsid w:val="00A9392D"/>
    <w:rsid w:val="00A94CD8"/>
    <w:rsid w:val="00A96A8D"/>
    <w:rsid w:val="00AA42CD"/>
    <w:rsid w:val="00AA6E56"/>
    <w:rsid w:val="00AB0B5E"/>
    <w:rsid w:val="00AB161D"/>
    <w:rsid w:val="00AB2FCD"/>
    <w:rsid w:val="00AC52EF"/>
    <w:rsid w:val="00AC5B4D"/>
    <w:rsid w:val="00AD1F0B"/>
    <w:rsid w:val="00AD4342"/>
    <w:rsid w:val="00AD45F3"/>
    <w:rsid w:val="00AE5B74"/>
    <w:rsid w:val="00AE5CB4"/>
    <w:rsid w:val="00AE6B4C"/>
    <w:rsid w:val="00AF5BB3"/>
    <w:rsid w:val="00AF7F32"/>
    <w:rsid w:val="00B01773"/>
    <w:rsid w:val="00B052D1"/>
    <w:rsid w:val="00B0689B"/>
    <w:rsid w:val="00B078D4"/>
    <w:rsid w:val="00B07948"/>
    <w:rsid w:val="00B12000"/>
    <w:rsid w:val="00B13AE6"/>
    <w:rsid w:val="00B14FDE"/>
    <w:rsid w:val="00B165F9"/>
    <w:rsid w:val="00B1684F"/>
    <w:rsid w:val="00B200B5"/>
    <w:rsid w:val="00B2051E"/>
    <w:rsid w:val="00B2268E"/>
    <w:rsid w:val="00B256BC"/>
    <w:rsid w:val="00B32B12"/>
    <w:rsid w:val="00B42A0B"/>
    <w:rsid w:val="00B4748C"/>
    <w:rsid w:val="00B5101B"/>
    <w:rsid w:val="00B51244"/>
    <w:rsid w:val="00B53B5E"/>
    <w:rsid w:val="00B55E85"/>
    <w:rsid w:val="00B61130"/>
    <w:rsid w:val="00B61317"/>
    <w:rsid w:val="00B657EC"/>
    <w:rsid w:val="00B66324"/>
    <w:rsid w:val="00B67D75"/>
    <w:rsid w:val="00B713F8"/>
    <w:rsid w:val="00B71B54"/>
    <w:rsid w:val="00B73167"/>
    <w:rsid w:val="00B75BD2"/>
    <w:rsid w:val="00B778E1"/>
    <w:rsid w:val="00B8492A"/>
    <w:rsid w:val="00B904F9"/>
    <w:rsid w:val="00B9091A"/>
    <w:rsid w:val="00B92465"/>
    <w:rsid w:val="00BA003E"/>
    <w:rsid w:val="00BA4876"/>
    <w:rsid w:val="00BB5E01"/>
    <w:rsid w:val="00BB5E6A"/>
    <w:rsid w:val="00BC1FD4"/>
    <w:rsid w:val="00BC4FE4"/>
    <w:rsid w:val="00BC6B64"/>
    <w:rsid w:val="00BD1F32"/>
    <w:rsid w:val="00BD31F5"/>
    <w:rsid w:val="00BE03F8"/>
    <w:rsid w:val="00BE18B2"/>
    <w:rsid w:val="00BE3BC6"/>
    <w:rsid w:val="00BF3918"/>
    <w:rsid w:val="00BF4694"/>
    <w:rsid w:val="00BF4C20"/>
    <w:rsid w:val="00BF5378"/>
    <w:rsid w:val="00BF74A3"/>
    <w:rsid w:val="00C02CB6"/>
    <w:rsid w:val="00C05ADB"/>
    <w:rsid w:val="00C124DC"/>
    <w:rsid w:val="00C12943"/>
    <w:rsid w:val="00C15032"/>
    <w:rsid w:val="00C17B2E"/>
    <w:rsid w:val="00C2236D"/>
    <w:rsid w:val="00C270F8"/>
    <w:rsid w:val="00C35CDA"/>
    <w:rsid w:val="00C35D86"/>
    <w:rsid w:val="00C35FE0"/>
    <w:rsid w:val="00C365AD"/>
    <w:rsid w:val="00C438A8"/>
    <w:rsid w:val="00C47575"/>
    <w:rsid w:val="00C502E8"/>
    <w:rsid w:val="00C5549D"/>
    <w:rsid w:val="00C5565C"/>
    <w:rsid w:val="00C62539"/>
    <w:rsid w:val="00C63BFA"/>
    <w:rsid w:val="00C65393"/>
    <w:rsid w:val="00C737B5"/>
    <w:rsid w:val="00C74AE3"/>
    <w:rsid w:val="00C74D95"/>
    <w:rsid w:val="00C8307C"/>
    <w:rsid w:val="00C87873"/>
    <w:rsid w:val="00C94E71"/>
    <w:rsid w:val="00C967AF"/>
    <w:rsid w:val="00C9768F"/>
    <w:rsid w:val="00CB05D7"/>
    <w:rsid w:val="00CB2413"/>
    <w:rsid w:val="00CB2C15"/>
    <w:rsid w:val="00CB2E5B"/>
    <w:rsid w:val="00CC0FB9"/>
    <w:rsid w:val="00CC7F47"/>
    <w:rsid w:val="00CD5093"/>
    <w:rsid w:val="00CE3129"/>
    <w:rsid w:val="00CE63B0"/>
    <w:rsid w:val="00CF0D5D"/>
    <w:rsid w:val="00CF1037"/>
    <w:rsid w:val="00CF1253"/>
    <w:rsid w:val="00CF58A5"/>
    <w:rsid w:val="00D01E46"/>
    <w:rsid w:val="00D07773"/>
    <w:rsid w:val="00D133C8"/>
    <w:rsid w:val="00D1669C"/>
    <w:rsid w:val="00D17608"/>
    <w:rsid w:val="00D17EC7"/>
    <w:rsid w:val="00D17F1A"/>
    <w:rsid w:val="00D3035C"/>
    <w:rsid w:val="00D30BA4"/>
    <w:rsid w:val="00D33DA6"/>
    <w:rsid w:val="00D341A2"/>
    <w:rsid w:val="00D36B63"/>
    <w:rsid w:val="00D4098B"/>
    <w:rsid w:val="00D45D5E"/>
    <w:rsid w:val="00D50D2C"/>
    <w:rsid w:val="00D52BC9"/>
    <w:rsid w:val="00D55CAE"/>
    <w:rsid w:val="00D626D5"/>
    <w:rsid w:val="00D63FB5"/>
    <w:rsid w:val="00D65BC4"/>
    <w:rsid w:val="00D71A06"/>
    <w:rsid w:val="00D7548C"/>
    <w:rsid w:val="00D7614A"/>
    <w:rsid w:val="00D76D1E"/>
    <w:rsid w:val="00D7787E"/>
    <w:rsid w:val="00D8050F"/>
    <w:rsid w:val="00D80AFE"/>
    <w:rsid w:val="00D83723"/>
    <w:rsid w:val="00D83A34"/>
    <w:rsid w:val="00D86263"/>
    <w:rsid w:val="00D863C2"/>
    <w:rsid w:val="00D90E24"/>
    <w:rsid w:val="00D91D45"/>
    <w:rsid w:val="00D92FAF"/>
    <w:rsid w:val="00D93AD8"/>
    <w:rsid w:val="00D95FCA"/>
    <w:rsid w:val="00DC4A57"/>
    <w:rsid w:val="00DC4F03"/>
    <w:rsid w:val="00DD3E3D"/>
    <w:rsid w:val="00DD4523"/>
    <w:rsid w:val="00DE0359"/>
    <w:rsid w:val="00DE4D82"/>
    <w:rsid w:val="00DE4D95"/>
    <w:rsid w:val="00DF3441"/>
    <w:rsid w:val="00E00E5A"/>
    <w:rsid w:val="00E0496E"/>
    <w:rsid w:val="00E10219"/>
    <w:rsid w:val="00E16403"/>
    <w:rsid w:val="00E17BFE"/>
    <w:rsid w:val="00E21A3E"/>
    <w:rsid w:val="00E2514D"/>
    <w:rsid w:val="00E25CE2"/>
    <w:rsid w:val="00E26CE5"/>
    <w:rsid w:val="00E31423"/>
    <w:rsid w:val="00E3284A"/>
    <w:rsid w:val="00E33C80"/>
    <w:rsid w:val="00E41250"/>
    <w:rsid w:val="00E41972"/>
    <w:rsid w:val="00E42283"/>
    <w:rsid w:val="00E45DD4"/>
    <w:rsid w:val="00E51891"/>
    <w:rsid w:val="00E51C0C"/>
    <w:rsid w:val="00E52FBB"/>
    <w:rsid w:val="00E56E36"/>
    <w:rsid w:val="00E653DA"/>
    <w:rsid w:val="00E7273E"/>
    <w:rsid w:val="00E7423F"/>
    <w:rsid w:val="00E74C27"/>
    <w:rsid w:val="00E775CC"/>
    <w:rsid w:val="00E777E1"/>
    <w:rsid w:val="00E80A3D"/>
    <w:rsid w:val="00E80EBC"/>
    <w:rsid w:val="00E878F9"/>
    <w:rsid w:val="00E87B88"/>
    <w:rsid w:val="00E94506"/>
    <w:rsid w:val="00E971CC"/>
    <w:rsid w:val="00EA0983"/>
    <w:rsid w:val="00EA196B"/>
    <w:rsid w:val="00EA3C39"/>
    <w:rsid w:val="00EA6FEB"/>
    <w:rsid w:val="00EB4919"/>
    <w:rsid w:val="00EB6EC5"/>
    <w:rsid w:val="00EC2312"/>
    <w:rsid w:val="00ED1D11"/>
    <w:rsid w:val="00ED30E2"/>
    <w:rsid w:val="00ED30F8"/>
    <w:rsid w:val="00ED453A"/>
    <w:rsid w:val="00ED6B26"/>
    <w:rsid w:val="00ED77F5"/>
    <w:rsid w:val="00EE0953"/>
    <w:rsid w:val="00EE2C4D"/>
    <w:rsid w:val="00EE4B10"/>
    <w:rsid w:val="00EE5C0B"/>
    <w:rsid w:val="00EF373E"/>
    <w:rsid w:val="00F02B6C"/>
    <w:rsid w:val="00F10F66"/>
    <w:rsid w:val="00F127CF"/>
    <w:rsid w:val="00F15B57"/>
    <w:rsid w:val="00F2221D"/>
    <w:rsid w:val="00F23413"/>
    <w:rsid w:val="00F24CB4"/>
    <w:rsid w:val="00F33EF3"/>
    <w:rsid w:val="00F40013"/>
    <w:rsid w:val="00F41722"/>
    <w:rsid w:val="00F41EB8"/>
    <w:rsid w:val="00F4422E"/>
    <w:rsid w:val="00F45157"/>
    <w:rsid w:val="00F45F39"/>
    <w:rsid w:val="00F50140"/>
    <w:rsid w:val="00F50C45"/>
    <w:rsid w:val="00F541C3"/>
    <w:rsid w:val="00F55064"/>
    <w:rsid w:val="00F57564"/>
    <w:rsid w:val="00F63D52"/>
    <w:rsid w:val="00F65141"/>
    <w:rsid w:val="00F77D16"/>
    <w:rsid w:val="00F80145"/>
    <w:rsid w:val="00F84640"/>
    <w:rsid w:val="00F92F49"/>
    <w:rsid w:val="00F95C02"/>
    <w:rsid w:val="00F96085"/>
    <w:rsid w:val="00FA32A1"/>
    <w:rsid w:val="00FA3DB5"/>
    <w:rsid w:val="00FB1E6C"/>
    <w:rsid w:val="00FB31B3"/>
    <w:rsid w:val="00FB7D13"/>
    <w:rsid w:val="00FB7DD8"/>
    <w:rsid w:val="00FB7ED9"/>
    <w:rsid w:val="00FC091F"/>
    <w:rsid w:val="00FC4EC8"/>
    <w:rsid w:val="00FC7411"/>
    <w:rsid w:val="00FD08CF"/>
    <w:rsid w:val="00FD0D91"/>
    <w:rsid w:val="00FD79A5"/>
    <w:rsid w:val="00FE4812"/>
    <w:rsid w:val="00FE500A"/>
    <w:rsid w:val="00FE6DC6"/>
    <w:rsid w:val="00FF0F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7D74DD"/>
  <w15:docId w15:val="{83B24A98-EAEB-4DD8-90BD-69DC5722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46C2"/>
    <w:pPr>
      <w:spacing w:after="240" w:line="270" w:lineRule="atLeast"/>
    </w:pPr>
    <w:rPr>
      <w:sz w:val="22"/>
      <w:szCs w:val="22"/>
    </w:rPr>
  </w:style>
  <w:style w:type="paragraph" w:styleId="Kop1">
    <w:name w:val="heading 1"/>
    <w:basedOn w:val="Standaard"/>
    <w:next w:val="Standaard"/>
    <w:link w:val="Kop1Char"/>
    <w:uiPriority w:val="1"/>
    <w:qFormat/>
    <w:rsid w:val="00440131"/>
    <w:pPr>
      <w:keepNext/>
      <w:keepLines/>
      <w:numPr>
        <w:numId w:val="10"/>
      </w:numPr>
      <w:spacing w:before="100" w:beforeAutospacing="1"/>
      <w:ind w:left="431" w:hanging="431"/>
      <w:outlineLvl w:val="0"/>
    </w:pPr>
    <w:rPr>
      <w:rFonts w:eastAsiaTheme="majorEastAsia" w:cstheme="majorBidi"/>
      <w:b/>
      <w:bCs/>
      <w:color w:val="373737"/>
      <w:sz w:val="38"/>
      <w:szCs w:val="28"/>
      <w:lang w:val="nl-NL"/>
    </w:rPr>
  </w:style>
  <w:style w:type="paragraph" w:styleId="Kop2">
    <w:name w:val="heading 2"/>
    <w:basedOn w:val="Standaard"/>
    <w:next w:val="Standaard"/>
    <w:link w:val="Kop2Char"/>
    <w:uiPriority w:val="1"/>
    <w:qFormat/>
    <w:rsid w:val="00440131"/>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lang w:val="en-US"/>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lang w:val="en-US"/>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lang w:val="en-US"/>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lang w:val="en-US"/>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lang w:val="en-US"/>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40131"/>
    <w:rPr>
      <w:rFonts w:eastAsiaTheme="majorEastAsia" w:cstheme="majorBidi"/>
      <w:b/>
      <w:bCs/>
      <w:color w:val="373737"/>
      <w:sz w:val="38"/>
      <w:szCs w:val="28"/>
      <w:lang w:val="nl-NL"/>
    </w:rPr>
  </w:style>
  <w:style w:type="character" w:customStyle="1" w:styleId="Kop2Char">
    <w:name w:val="Kop 2 Char"/>
    <w:basedOn w:val="Standaardalinea-lettertype"/>
    <w:link w:val="Kop2"/>
    <w:uiPriority w:val="1"/>
    <w:rsid w:val="00440131"/>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1"/>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1"/>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1"/>
    <w:rsid w:val="008B5462"/>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after="0"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paragraph" w:customStyle="1" w:styleId="Brief-Adres">
    <w:name w:val="Brief - Adres"/>
    <w:basedOn w:val="Standaard"/>
    <w:uiPriority w:val="3"/>
    <w:qFormat/>
    <w:rsid w:val="000B63B7"/>
    <w:pPr>
      <w:spacing w:after="0"/>
      <w:contextualSpacing/>
    </w:pPr>
    <w:rPr>
      <w:color w:val="808080"/>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semiHidden/>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after="0"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customStyle="1" w:styleId="VerslagNotaOmzendbrief-2Gerichtaan">
    <w:name w:val="Verslag/Nota/Omzendbrief - 2. Gericht aan"/>
    <w:basedOn w:val="Standaard"/>
    <w:uiPriority w:val="5"/>
    <w:qFormat/>
    <w:rsid w:val="00414D8E"/>
    <w:pPr>
      <w:spacing w:before="100" w:beforeAutospacing="1" w:afterAutospacing="1"/>
      <w:contextualSpacing/>
      <w:jc w:val="right"/>
    </w:pPr>
    <w:rPr>
      <w:b/>
      <w:color w:val="373737"/>
      <w:sz w:val="26"/>
      <w:szCs w:val="26"/>
    </w:r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1Type">
    <w:name w:val="Verslag/Nota/Omzendbrief - 1. Type"/>
    <w:basedOn w:val="Standaard"/>
    <w:link w:val="VerslagNotaOmzendbrief-1TypeChar"/>
    <w:uiPriority w:val="5"/>
    <w:rsid w:val="0027222B"/>
    <w:pPr>
      <w:jc w:val="right"/>
    </w:pPr>
    <w:rPr>
      <w:b/>
      <w:caps/>
      <w:color w:val="373737"/>
      <w:sz w:val="36"/>
    </w:rPr>
  </w:style>
  <w:style w:type="character" w:customStyle="1" w:styleId="VerslagNotaOmzendbrief-1TypeChar">
    <w:name w:val="Verslag/Nota/Omzendbrief - 1. Type Char"/>
    <w:basedOn w:val="Kop1Char"/>
    <w:link w:val="VerslagNotaOmzendbrief-1Type"/>
    <w:uiPriority w:val="5"/>
    <w:rsid w:val="008B5462"/>
    <w:rPr>
      <w:rFonts w:eastAsiaTheme="majorEastAsia" w:cstheme="majorBidi"/>
      <w:b/>
      <w:bCs w:val="0"/>
      <w:caps w:val="0"/>
      <w:color w:val="373737"/>
      <w:sz w:val="36"/>
      <w:szCs w:val="22"/>
      <w:lang w:val="nl-NL"/>
    </w:rPr>
  </w:style>
  <w:style w:type="paragraph" w:customStyle="1" w:styleId="VerslagNotaOmzendbrief-4OnderwerpTitel">
    <w:name w:val="Verslag/Nota/Omzendbrief - 4. Onderwerp / Titel"/>
    <w:basedOn w:val="Standaard"/>
    <w:next w:val="Standaard"/>
    <w:link w:val="VerslagNotaOmzendbrief-4OnderwerpTitelChar"/>
    <w:uiPriority w:val="5"/>
    <w:rsid w:val="004516A1"/>
    <w:pPr>
      <w:spacing w:after="0"/>
    </w:pPr>
    <w:rPr>
      <w:b/>
      <w:color w:val="373737"/>
      <w:sz w:val="34"/>
    </w:rPr>
  </w:style>
  <w:style w:type="character" w:customStyle="1" w:styleId="VerslagNotaOmzendbrief-4OnderwerpTitelChar">
    <w:name w:val="Verslag/Nota/Omzendbrief - 4. Onderwerp / Titel Char"/>
    <w:basedOn w:val="Kop2Char"/>
    <w:link w:val="VerslagNotaOmzendbrief-4OnderwerpTitel"/>
    <w:uiPriority w:val="5"/>
    <w:rsid w:val="008B5462"/>
    <w:rPr>
      <w:rFonts w:eastAsiaTheme="majorEastAsia" w:cstheme="majorBidi"/>
      <w:b/>
      <w:bCs w:val="0"/>
      <w:iCs w:val="0"/>
      <w:color w:val="373737"/>
      <w:sz w:val="34"/>
      <w:szCs w:val="22"/>
      <w:lang w:val="nl-NL"/>
    </w:rPr>
  </w:style>
  <w:style w:type="paragraph" w:customStyle="1" w:styleId="VerslagNotaOmzendbrief-Kenmerk-Tekst">
    <w:name w:val="Verslag/Nota/Omzendbrief - Kenmerk - Tekst"/>
    <w:basedOn w:val="Standaard"/>
    <w:link w:val="VerslagNotaOmzendbrief-Kenmerk-TekstChar"/>
    <w:uiPriority w:val="5"/>
    <w:rsid w:val="000B63B7"/>
    <w:pPr>
      <w:spacing w:after="0"/>
    </w:pPr>
    <w:rPr>
      <w:color w:val="808080"/>
      <w:sz w:val="20"/>
      <w:szCs w:val="20"/>
    </w:rPr>
  </w:style>
  <w:style w:type="paragraph" w:customStyle="1" w:styleId="VerslagNotaOmzendbrief-Kenmerk-Kop">
    <w:name w:val="Verslag/Nota/Omzendbrief - Kenmerk - Kop"/>
    <w:basedOn w:val="Standaard"/>
    <w:link w:val="VerslagNotaOmzendbrief-Kenmerk-KopChar"/>
    <w:uiPriority w:val="5"/>
    <w:rsid w:val="000B63B7"/>
    <w:pPr>
      <w:spacing w:after="0"/>
    </w:pPr>
    <w:rPr>
      <w:b/>
      <w:color w:val="373737"/>
      <w:sz w:val="20"/>
    </w:rPr>
  </w:style>
  <w:style w:type="character" w:customStyle="1" w:styleId="VerslagNotaOmzendbrief-Kenmerk-TekstChar">
    <w:name w:val="Verslag/Nota/Omzendbrief - Kenmerk - Tekst Char"/>
    <w:basedOn w:val="Standaardalinea-lettertype"/>
    <w:link w:val="VerslagNotaOmzendbrief-Kenmerk-Tekst"/>
    <w:uiPriority w:val="5"/>
    <w:rsid w:val="000B63B7"/>
    <w:rPr>
      <w:color w:val="808080"/>
    </w:rPr>
  </w:style>
  <w:style w:type="character" w:customStyle="1" w:styleId="LijstalineaChar">
    <w:name w:val="Lijstalinea Char"/>
    <w:basedOn w:val="Standaardalinea-lettertype"/>
    <w:link w:val="Lijstalinea"/>
    <w:uiPriority w:val="34"/>
    <w:semiHidden/>
    <w:rsid w:val="00510B04"/>
    <w:rPr>
      <w:sz w:val="22"/>
      <w:szCs w:val="22"/>
    </w:rPr>
  </w:style>
  <w:style w:type="character" w:customStyle="1" w:styleId="VerslagNotaOmzendbrief-Kenmerk-KopChar">
    <w:name w:val="Verslag/Nota/Omzendbrief - Kenmerk - Kop Char"/>
    <w:basedOn w:val="Standaardalinea-lettertype"/>
    <w:link w:val="VerslagNotaOmzendbrief-Kenmerk-Kop"/>
    <w:uiPriority w:val="5"/>
    <w:rsid w:val="000B63B7"/>
    <w:rPr>
      <w:b/>
      <w:color w:val="373737"/>
      <w:szCs w:val="22"/>
    </w:rPr>
  </w:style>
  <w:style w:type="paragraph" w:customStyle="1" w:styleId="VerslagNotaOmzendbrief-3Tekst">
    <w:name w:val="Verslag/Nota/Omzendbrief - 3. Tekst"/>
    <w:basedOn w:val="Standaard"/>
    <w:link w:val="VerslagNotaOmzendbrief-3TekstChar"/>
    <w:uiPriority w:val="5"/>
    <w:rsid w:val="006B46C2"/>
    <w:pPr>
      <w:spacing w:after="0"/>
      <w:jc w:val="right"/>
    </w:pPr>
    <w:rPr>
      <w:color w:val="808080"/>
    </w:rPr>
  </w:style>
  <w:style w:type="character" w:customStyle="1" w:styleId="VerslagNotaOmzendbrief-3TekstChar">
    <w:name w:val="Verslag/Nota/Omzendbrief - 3. Tekst Char"/>
    <w:basedOn w:val="Standaardalinea-lettertype"/>
    <w:link w:val="VerslagNotaOmzendbrief-3Tekst"/>
    <w:uiPriority w:val="5"/>
    <w:rsid w:val="006B46C2"/>
    <w:rPr>
      <w:color w:val="808080"/>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D65BC4"/>
    <w:rPr>
      <w:color w:val="808080"/>
    </w:rPr>
  </w:style>
  <w:style w:type="character" w:customStyle="1" w:styleId="Brief-OnderwerpChar">
    <w:name w:val="Brief - Onderwerp Char"/>
    <w:basedOn w:val="Standaardalinea-lettertype"/>
    <w:link w:val="Brief-Onderwerp"/>
    <w:uiPriority w:val="3"/>
    <w:rsid w:val="00D65BC4"/>
    <w:rPr>
      <w:color w:val="808080"/>
      <w:sz w:val="22"/>
      <w:szCs w:val="22"/>
    </w:rPr>
  </w:style>
  <w:style w:type="paragraph" w:customStyle="1" w:styleId="Verslag-naamoverleg">
    <w:name w:val="Verslag - naam overleg"/>
    <w:basedOn w:val="Standaard"/>
    <w:uiPriority w:val="5"/>
    <w:qFormat/>
    <w:rsid w:val="006B46C2"/>
    <w:pPr>
      <w:spacing w:before="100" w:beforeAutospacing="1" w:afterAutospacing="1"/>
      <w:contextualSpacing/>
      <w:jc w:val="right"/>
    </w:pPr>
    <w:rPr>
      <w:b/>
      <w:color w:val="373737"/>
      <w:sz w:val="32"/>
      <w:szCs w:val="32"/>
    </w:rPr>
  </w:style>
  <w:style w:type="character" w:styleId="Hyperlink">
    <w:name w:val="Hyperlink"/>
    <w:basedOn w:val="Standaardalinea-lettertype"/>
    <w:uiPriority w:val="99"/>
    <w:unhideWhenUsed/>
    <w:rsid w:val="00092697"/>
    <w:rPr>
      <w:color w:val="0000FF" w:themeColor="hyperlink"/>
      <w:u w:val="single"/>
    </w:rPr>
  </w:style>
  <w:style w:type="character" w:styleId="Onopgelostemelding">
    <w:name w:val="Unresolved Mention"/>
    <w:basedOn w:val="Standaardalinea-lettertype"/>
    <w:uiPriority w:val="99"/>
    <w:semiHidden/>
    <w:unhideWhenUsed/>
    <w:rsid w:val="00092697"/>
    <w:rPr>
      <w:color w:val="605E5C"/>
      <w:shd w:val="clear" w:color="auto" w:fill="E1DFDD"/>
    </w:rPr>
  </w:style>
  <w:style w:type="paragraph" w:styleId="Normaalweb">
    <w:name w:val="Normal (Web)"/>
    <w:basedOn w:val="Standaard"/>
    <w:uiPriority w:val="99"/>
    <w:semiHidden/>
    <w:unhideWhenUsed/>
    <w:rsid w:val="009D215C"/>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apple-tab-span">
    <w:name w:val="apple-tab-span"/>
    <w:basedOn w:val="Standaardalinea-lettertype"/>
    <w:rsid w:val="009D2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2749">
      <w:bodyDiv w:val="1"/>
      <w:marLeft w:val="0"/>
      <w:marRight w:val="0"/>
      <w:marTop w:val="0"/>
      <w:marBottom w:val="0"/>
      <w:divBdr>
        <w:top w:val="none" w:sz="0" w:space="0" w:color="auto"/>
        <w:left w:val="none" w:sz="0" w:space="0" w:color="auto"/>
        <w:bottom w:val="none" w:sz="0" w:space="0" w:color="auto"/>
        <w:right w:val="none" w:sz="0" w:space="0" w:color="auto"/>
      </w:divBdr>
    </w:div>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435516891">
      <w:bodyDiv w:val="1"/>
      <w:marLeft w:val="0"/>
      <w:marRight w:val="0"/>
      <w:marTop w:val="0"/>
      <w:marBottom w:val="0"/>
      <w:divBdr>
        <w:top w:val="none" w:sz="0" w:space="0" w:color="auto"/>
        <w:left w:val="none" w:sz="0" w:space="0" w:color="auto"/>
        <w:bottom w:val="none" w:sz="0" w:space="0" w:color="auto"/>
        <w:right w:val="none" w:sz="0" w:space="0" w:color="auto"/>
      </w:divBdr>
      <w:divsChild>
        <w:div w:id="1042364022">
          <w:marLeft w:val="0"/>
          <w:marRight w:val="0"/>
          <w:marTop w:val="0"/>
          <w:marBottom w:val="0"/>
          <w:divBdr>
            <w:top w:val="none" w:sz="0" w:space="0" w:color="auto"/>
            <w:left w:val="none" w:sz="0" w:space="0" w:color="auto"/>
            <w:bottom w:val="none" w:sz="0" w:space="0" w:color="auto"/>
            <w:right w:val="none" w:sz="0" w:space="0" w:color="auto"/>
          </w:divBdr>
        </w:div>
      </w:divsChild>
    </w:div>
    <w:div w:id="1697777235">
      <w:bodyDiv w:val="1"/>
      <w:marLeft w:val="0"/>
      <w:marRight w:val="0"/>
      <w:marTop w:val="0"/>
      <w:marBottom w:val="0"/>
      <w:divBdr>
        <w:top w:val="none" w:sz="0" w:space="0" w:color="auto"/>
        <w:left w:val="none" w:sz="0" w:space="0" w:color="auto"/>
        <w:bottom w:val="none" w:sz="0" w:space="0" w:color="auto"/>
        <w:right w:val="none" w:sz="0" w:space="0" w:color="auto"/>
      </w:divBdr>
      <w:divsChild>
        <w:div w:id="629366221">
          <w:marLeft w:val="0"/>
          <w:marRight w:val="0"/>
          <w:marTop w:val="0"/>
          <w:marBottom w:val="0"/>
          <w:divBdr>
            <w:top w:val="none" w:sz="0" w:space="0" w:color="auto"/>
            <w:left w:val="none" w:sz="0" w:space="0" w:color="auto"/>
            <w:bottom w:val="none" w:sz="0" w:space="0" w:color="auto"/>
            <w:right w:val="none" w:sz="0" w:space="0" w:color="auto"/>
          </w:divBdr>
        </w:div>
        <w:div w:id="331377837">
          <w:marLeft w:val="0"/>
          <w:marRight w:val="0"/>
          <w:marTop w:val="0"/>
          <w:marBottom w:val="0"/>
          <w:divBdr>
            <w:top w:val="none" w:sz="0" w:space="0" w:color="auto"/>
            <w:left w:val="none" w:sz="0" w:space="0" w:color="auto"/>
            <w:bottom w:val="none" w:sz="0" w:space="0" w:color="auto"/>
            <w:right w:val="none" w:sz="0" w:space="0" w:color="auto"/>
          </w:divBdr>
        </w:div>
        <w:div w:id="1083989223">
          <w:marLeft w:val="0"/>
          <w:marRight w:val="0"/>
          <w:marTop w:val="0"/>
          <w:marBottom w:val="0"/>
          <w:divBdr>
            <w:top w:val="none" w:sz="0" w:space="0" w:color="auto"/>
            <w:left w:val="none" w:sz="0" w:space="0" w:color="auto"/>
            <w:bottom w:val="none" w:sz="0" w:space="0" w:color="auto"/>
            <w:right w:val="none" w:sz="0" w:space="0" w:color="auto"/>
          </w:divBdr>
        </w:div>
        <w:div w:id="963274217">
          <w:marLeft w:val="0"/>
          <w:marRight w:val="0"/>
          <w:marTop w:val="0"/>
          <w:marBottom w:val="0"/>
          <w:divBdr>
            <w:top w:val="none" w:sz="0" w:space="0" w:color="auto"/>
            <w:left w:val="none" w:sz="0" w:space="0" w:color="auto"/>
            <w:bottom w:val="none" w:sz="0" w:space="0" w:color="auto"/>
            <w:right w:val="none" w:sz="0" w:space="0" w:color="auto"/>
          </w:divBdr>
        </w:div>
        <w:div w:id="1122265910">
          <w:marLeft w:val="0"/>
          <w:marRight w:val="0"/>
          <w:marTop w:val="0"/>
          <w:marBottom w:val="0"/>
          <w:divBdr>
            <w:top w:val="none" w:sz="0" w:space="0" w:color="auto"/>
            <w:left w:val="none" w:sz="0" w:space="0" w:color="auto"/>
            <w:bottom w:val="none" w:sz="0" w:space="0" w:color="auto"/>
            <w:right w:val="none" w:sz="0" w:space="0" w:color="auto"/>
          </w:divBdr>
        </w:div>
        <w:div w:id="766772690">
          <w:marLeft w:val="0"/>
          <w:marRight w:val="0"/>
          <w:marTop w:val="0"/>
          <w:marBottom w:val="0"/>
          <w:divBdr>
            <w:top w:val="none" w:sz="0" w:space="0" w:color="auto"/>
            <w:left w:val="none" w:sz="0" w:space="0" w:color="auto"/>
            <w:bottom w:val="none" w:sz="0" w:space="0" w:color="auto"/>
            <w:right w:val="none" w:sz="0" w:space="0" w:color="auto"/>
          </w:divBdr>
        </w:div>
        <w:div w:id="1311864276">
          <w:marLeft w:val="0"/>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ph.be/professionelen/gebruikersverenigingen-met-informatieloket/subsidiering" TargetMode="External"/><Relationship Id="rId18" Type="http://schemas.openxmlformats.org/officeDocument/2006/relationships/hyperlink" Target="https://www.vaph.be/professionelen/mfc/subsidiering/bijdragen/ondersteuningsvorm-leeftijd" TargetMode="External"/><Relationship Id="rId26" Type="http://schemas.openxmlformats.org/officeDocument/2006/relationships/hyperlink" Target="https://www.vaph.be/documenten/inf1927-richtlijnen-reservevorming-richtlijnen-voucherregistratie-en-omzetten" TargetMode="External"/><Relationship Id="rId39" Type="http://schemas.openxmlformats.org/officeDocument/2006/relationships/glossaryDocument" Target="glossary/document.xml"/><Relationship Id="rId21" Type="http://schemas.openxmlformats.org/officeDocument/2006/relationships/hyperlink" Target="https://www.vaph.be/professionelen/mfc/subsidiering/supplementen" TargetMode="External"/><Relationship Id="rId34" Type="http://schemas.openxmlformats.org/officeDocument/2006/relationships/hyperlink" Target="https://www.vaph.be/professionelen/experts/vergoeding" TargetMode="External"/><Relationship Id="rId7" Type="http://schemas.openxmlformats.org/officeDocument/2006/relationships/endnotes" Target="endnotes.xml"/><Relationship Id="rId12" Type="http://schemas.openxmlformats.org/officeDocument/2006/relationships/hyperlink" Target="https://www.vaph.be/professionelen/bijstandsorganisaties/subsidiering" TargetMode="External"/><Relationship Id="rId17" Type="http://schemas.openxmlformats.org/officeDocument/2006/relationships/hyperlink" Target="https://www.vaph.be/professionelen/vrijetijdszorg/subsidiering" TargetMode="External"/><Relationship Id="rId25" Type="http://schemas.openxmlformats.org/officeDocument/2006/relationships/hyperlink" Target="https://www.vaph.be/professionelen/bijstandsorganisaties/subsidiering" TargetMode="External"/><Relationship Id="rId33" Type="http://schemas.openxmlformats.org/officeDocument/2006/relationships/hyperlink" Target="https://www.vaph.be/hulpmiddelen/refertelijs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aph.be/professionelen/dop/subsidiering" TargetMode="External"/><Relationship Id="rId20" Type="http://schemas.openxmlformats.org/officeDocument/2006/relationships/hyperlink" Target="https://www.vaph.be/professionelen/mfc/subsidiering/supplementen" TargetMode="External"/><Relationship Id="rId29" Type="http://schemas.openxmlformats.org/officeDocument/2006/relationships/hyperlink" Target="https://www.vaph.be/nieuws/2023/06/vaph-ondersteuning-voor-gedetineerden-en-geinterneerden-met-een-handic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ph.be/professionelen/mfc/subsidiering/bijdragen/ondersteuningsvorm-leeftijd" TargetMode="External"/><Relationship Id="rId24" Type="http://schemas.openxmlformats.org/officeDocument/2006/relationships/hyperlink" Target="https://www.groeipakket.be/nl/bedragen" TargetMode="External"/><Relationship Id="rId32" Type="http://schemas.openxmlformats.org/officeDocument/2006/relationships/hyperlink" Target="https://www.vaph.be/professionelen/vza-geinterneerden/subsidiering"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aph.be/digitaal-platform-met-zorgaanbod" TargetMode="External"/><Relationship Id="rId23" Type="http://schemas.openxmlformats.org/officeDocument/2006/relationships/hyperlink" Target="https://www.vaph.be/professionelen/mfc/subsidiering/bijdragen/ondersteuningsvorm-leeftijd" TargetMode="External"/><Relationship Id="rId28" Type="http://schemas.openxmlformats.org/officeDocument/2006/relationships/hyperlink" Target="https://www.vaph.be/documenten/inf1927-richtlijnen-reservevorming-richtlijnen-voucherregistratie-en-omzetten" TargetMode="External"/><Relationship Id="rId36" Type="http://schemas.openxmlformats.org/officeDocument/2006/relationships/header" Target="header1.xml"/><Relationship Id="rId10" Type="http://schemas.openxmlformats.org/officeDocument/2006/relationships/hyperlink" Target="https://www.vaph.be/persoonlijke-budgetten/pvb/besteden/kortverblijf" TargetMode="External"/><Relationship Id="rId19" Type="http://schemas.openxmlformats.org/officeDocument/2006/relationships/hyperlink" Target="https://www.vaph.be/professionelen/mfc/subsidiering/bijdragen/aftopping" TargetMode="External"/><Relationship Id="rId31" Type="http://schemas.openxmlformats.org/officeDocument/2006/relationships/hyperlink" Target="https://www.vaph.be/professionelen/forensische-vaph-units/subsidiering" TargetMode="External"/><Relationship Id="rId4" Type="http://schemas.openxmlformats.org/officeDocument/2006/relationships/settings" Target="settings.xml"/><Relationship Id="rId9" Type="http://schemas.openxmlformats.org/officeDocument/2006/relationships/hyperlink" Target="https://www.vaph.be/organisaties/rth/punten-bijdragen" TargetMode="External"/><Relationship Id="rId14" Type="http://schemas.openxmlformats.org/officeDocument/2006/relationships/hyperlink" Target="https://www.vaph.be/organisaties/consulentenwerkingen" TargetMode="External"/><Relationship Id="rId22" Type="http://schemas.openxmlformats.org/officeDocument/2006/relationships/hyperlink" Target="https://www.vaph.be/professionelen/mfc/subsidiering/supplementen" TargetMode="External"/><Relationship Id="rId27" Type="http://schemas.openxmlformats.org/officeDocument/2006/relationships/hyperlink" Target="https://www.vaph.be/professionelen/rth/subsidiering" TargetMode="External"/><Relationship Id="rId30" Type="http://schemas.openxmlformats.org/officeDocument/2006/relationships/hyperlink" Target="https://www.vaph.be/professionelen/forensische-vaph-units/subsidiering" TargetMode="External"/><Relationship Id="rId35" Type="http://schemas.openxmlformats.org/officeDocument/2006/relationships/footer" Target="footer1.xml"/><Relationship Id="rId8" Type="http://schemas.openxmlformats.org/officeDocument/2006/relationships/hyperlink" Target="http://www.vaph.be"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aph\microsoft%20office\templates\1043\infonota_juni%202024_ur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B0AB72D2E346FCBD232785295EE111"/>
        <w:category>
          <w:name w:val="Algemeen"/>
          <w:gallery w:val="placeholder"/>
        </w:category>
        <w:types>
          <w:type w:val="bbPlcHdr"/>
        </w:types>
        <w:behaviors>
          <w:behavior w:val="content"/>
        </w:behaviors>
        <w:guid w:val="{5918B980-F818-4EBC-8CC4-6485B180B8B7}"/>
      </w:docPartPr>
      <w:docPartBody>
        <w:p w:rsidR="00233397" w:rsidRDefault="00233397">
          <w:pPr>
            <w:pStyle w:val="03B0AB72D2E346FCBD232785295EE111"/>
          </w:pPr>
          <w:r>
            <w:rPr>
              <w:rStyle w:val="Tekstvantijdelijkeaanduiding"/>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97"/>
    <w:rsid w:val="002333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03B0AB72D2E346FCBD232785295EE111">
    <w:name w:val="03B0AB72D2E346FCBD232785295EE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5D6E0-E0C9-4B6E-8AA6-A92C41AC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infonota_juni 2024_url</Template>
  <TotalTime>2</TotalTime>
  <Pages>8</Pages>
  <Words>1598</Words>
  <Characters>8790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Verbeken</dc:creator>
  <cp:lastModifiedBy>Myriam Verbeken</cp:lastModifiedBy>
  <cp:revision>2</cp:revision>
  <cp:lastPrinted>2017-01-30T10:54:00Z</cp:lastPrinted>
  <dcterms:created xsi:type="dcterms:W3CDTF">2025-01-28T15:02:00Z</dcterms:created>
  <dcterms:modified xsi:type="dcterms:W3CDTF">2025-01-28T15:02:00Z</dcterms:modified>
</cp:coreProperties>
</file>