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E26639" w14:textId="77777777" w:rsidR="003847B1" w:rsidRDefault="003847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88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90"/>
        <w:gridCol w:w="6390"/>
      </w:tblGrid>
      <w:tr w:rsidR="003847B1" w14:paraId="41654C00" w14:textId="77777777">
        <w:tc>
          <w:tcPr>
            <w:tcW w:w="249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871B9" w14:textId="77777777" w:rsidR="003847B1" w:rsidRDefault="00B03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www.vaph.be</w:t>
            </w:r>
          </w:p>
        </w:tc>
        <w:tc>
          <w:tcPr>
            <w:tcW w:w="6390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4EAF97F4" w14:textId="77777777" w:rsidR="003847B1" w:rsidRDefault="00B03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NOTA</w:t>
            </w:r>
          </w:p>
        </w:tc>
      </w:tr>
      <w:tr w:rsidR="003847B1" w14:paraId="62BFF0A4" w14:textId="77777777">
        <w:tc>
          <w:tcPr>
            <w:tcW w:w="249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1661A" w14:textId="77777777" w:rsidR="003847B1" w:rsidRDefault="00384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36"/>
                <w:szCs w:val="36"/>
              </w:rPr>
            </w:pPr>
          </w:p>
        </w:tc>
        <w:tc>
          <w:tcPr>
            <w:tcW w:w="6390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2A56E5F0" w14:textId="77777777" w:rsidR="003847B1" w:rsidRDefault="00B03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Gericht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aan</w:t>
            </w:r>
            <w:proofErr w:type="spellEnd"/>
            <w:r>
              <w:rPr>
                <w:b/>
                <w:sz w:val="26"/>
                <w:szCs w:val="26"/>
              </w:rPr>
              <w:t>: GO!</w:t>
            </w:r>
          </w:p>
        </w:tc>
      </w:tr>
      <w:tr w:rsidR="003847B1" w14:paraId="481F0EC5" w14:textId="77777777">
        <w:tc>
          <w:tcPr>
            <w:tcW w:w="249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FB637" w14:textId="77777777" w:rsidR="003847B1" w:rsidRDefault="00384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</w:p>
        </w:tc>
        <w:tc>
          <w:tcPr>
            <w:tcW w:w="6390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567E58BC" w14:textId="77777777" w:rsidR="003847B1" w:rsidRDefault="00B03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666666"/>
              </w:rPr>
            </w:pPr>
            <w:r>
              <w:rPr>
                <w:color w:val="666666"/>
              </w:rPr>
              <w:t xml:space="preserve">Auteur: Lander Huygens, AVF, </w:t>
            </w:r>
            <w:proofErr w:type="spellStart"/>
            <w:r>
              <w:rPr>
                <w:color w:val="666666"/>
              </w:rPr>
              <w:t>Ondersteuners</w:t>
            </w:r>
            <w:proofErr w:type="spellEnd"/>
          </w:p>
        </w:tc>
      </w:tr>
      <w:tr w:rsidR="003847B1" w14:paraId="6C5A174C" w14:textId="77777777">
        <w:tc>
          <w:tcPr>
            <w:tcW w:w="249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679AD" w14:textId="77777777" w:rsidR="003847B1" w:rsidRDefault="00384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666666"/>
              </w:rPr>
            </w:pPr>
          </w:p>
        </w:tc>
        <w:tc>
          <w:tcPr>
            <w:tcW w:w="6390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43F6C115" w14:textId="77777777" w:rsidR="003847B1" w:rsidRDefault="00B03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666666"/>
              </w:rPr>
            </w:pPr>
            <w:r>
              <w:rPr>
                <w:color w:val="666666"/>
              </w:rPr>
              <w:t>05/12/2024</w:t>
            </w:r>
          </w:p>
        </w:tc>
      </w:tr>
      <w:tr w:rsidR="003847B1" w14:paraId="4C26F4B6" w14:textId="77777777">
        <w:tc>
          <w:tcPr>
            <w:tcW w:w="8880" w:type="dxa"/>
            <w:gridSpan w:val="2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573CA230" w14:textId="77777777" w:rsidR="003847B1" w:rsidRDefault="00B03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3847B1" w14:paraId="0746321A" w14:textId="77777777">
        <w:tc>
          <w:tcPr>
            <w:tcW w:w="888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6CBD4" w14:textId="77777777" w:rsidR="003847B1" w:rsidRDefault="00B03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34"/>
                <w:szCs w:val="34"/>
              </w:rPr>
            </w:pPr>
            <w:proofErr w:type="spellStart"/>
            <w:r>
              <w:rPr>
                <w:b/>
                <w:sz w:val="34"/>
                <w:szCs w:val="34"/>
              </w:rPr>
              <w:t>Transitiecliënten</w:t>
            </w:r>
            <w:proofErr w:type="spellEnd"/>
            <w:r>
              <w:rPr>
                <w:b/>
                <w:sz w:val="34"/>
                <w:szCs w:val="34"/>
              </w:rPr>
              <w:t xml:space="preserve"> IPO </w:t>
            </w:r>
            <w:proofErr w:type="spellStart"/>
            <w:r>
              <w:rPr>
                <w:b/>
                <w:sz w:val="34"/>
                <w:szCs w:val="34"/>
              </w:rPr>
              <w:t>en</w:t>
            </w:r>
            <w:proofErr w:type="spellEnd"/>
            <w:r>
              <w:rPr>
                <w:b/>
                <w:sz w:val="34"/>
                <w:szCs w:val="34"/>
              </w:rPr>
              <w:t xml:space="preserve"> </w:t>
            </w:r>
            <w:proofErr w:type="spellStart"/>
            <w:r>
              <w:rPr>
                <w:b/>
                <w:sz w:val="34"/>
                <w:szCs w:val="34"/>
              </w:rPr>
              <w:t>gerechtelijke</w:t>
            </w:r>
            <w:proofErr w:type="spellEnd"/>
            <w:r>
              <w:rPr>
                <w:b/>
                <w:sz w:val="34"/>
                <w:szCs w:val="34"/>
              </w:rPr>
              <w:t xml:space="preserve"> </w:t>
            </w:r>
            <w:proofErr w:type="spellStart"/>
            <w:r>
              <w:rPr>
                <w:b/>
                <w:sz w:val="34"/>
                <w:szCs w:val="34"/>
              </w:rPr>
              <w:t>maatregel</w:t>
            </w:r>
            <w:proofErr w:type="spellEnd"/>
            <w:r>
              <w:rPr>
                <w:b/>
                <w:sz w:val="34"/>
                <w:szCs w:val="34"/>
              </w:rPr>
              <w:t xml:space="preserve">: </w:t>
            </w:r>
            <w:proofErr w:type="spellStart"/>
            <w:r>
              <w:rPr>
                <w:b/>
                <w:sz w:val="34"/>
                <w:szCs w:val="34"/>
              </w:rPr>
              <w:t>groeipakket</w:t>
            </w:r>
            <w:proofErr w:type="spellEnd"/>
            <w:r>
              <w:rPr>
                <w:b/>
                <w:sz w:val="34"/>
                <w:szCs w:val="34"/>
              </w:rPr>
              <w:t xml:space="preserve"> </w:t>
            </w:r>
            <w:proofErr w:type="spellStart"/>
            <w:r>
              <w:rPr>
                <w:b/>
                <w:sz w:val="34"/>
                <w:szCs w:val="34"/>
              </w:rPr>
              <w:t>bij</w:t>
            </w:r>
            <w:proofErr w:type="spellEnd"/>
            <w:r>
              <w:rPr>
                <w:b/>
                <w:sz w:val="34"/>
                <w:szCs w:val="34"/>
              </w:rPr>
              <w:t xml:space="preserve"> </w:t>
            </w:r>
            <w:proofErr w:type="spellStart"/>
            <w:r>
              <w:rPr>
                <w:b/>
                <w:sz w:val="34"/>
                <w:szCs w:val="34"/>
              </w:rPr>
              <w:t>laagfrequente</w:t>
            </w:r>
            <w:proofErr w:type="spellEnd"/>
            <w:r>
              <w:rPr>
                <w:b/>
                <w:sz w:val="34"/>
                <w:szCs w:val="34"/>
              </w:rPr>
              <w:t xml:space="preserve"> </w:t>
            </w:r>
            <w:proofErr w:type="spellStart"/>
            <w:r>
              <w:rPr>
                <w:b/>
                <w:sz w:val="34"/>
                <w:szCs w:val="34"/>
              </w:rPr>
              <w:t>verblijfsondersteuning</w:t>
            </w:r>
            <w:proofErr w:type="spellEnd"/>
          </w:p>
        </w:tc>
      </w:tr>
      <w:tr w:rsidR="003847B1" w14:paraId="3C225CAD" w14:textId="77777777">
        <w:tc>
          <w:tcPr>
            <w:tcW w:w="8880" w:type="dxa"/>
            <w:gridSpan w:val="2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2AFCB7C2" w14:textId="77777777" w:rsidR="003847B1" w:rsidRDefault="00384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6"/>
                <w:szCs w:val="36"/>
              </w:rPr>
            </w:pPr>
          </w:p>
        </w:tc>
      </w:tr>
    </w:tbl>
    <w:p w14:paraId="0D4A3277" w14:textId="77777777" w:rsidR="003847B1" w:rsidRDefault="00B0312F">
      <w:pPr>
        <w:pStyle w:val="Kop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4" w:hanging="570"/>
      </w:pPr>
      <w:bookmarkStart w:id="0" w:name="_gjdgxs" w:colFirst="0" w:colLast="0"/>
      <w:bookmarkEnd w:id="0"/>
      <w:proofErr w:type="spellStart"/>
      <w:r>
        <w:t>Aanleiding</w:t>
      </w:r>
      <w:proofErr w:type="spellEnd"/>
      <w:r>
        <w:t xml:space="preserve"> </w:t>
      </w:r>
    </w:p>
    <w:p w14:paraId="727EBBFF" w14:textId="77777777" w:rsidR="003847B1" w:rsidRDefault="00B0312F">
      <w:r>
        <w:t xml:space="preserve">In </w:t>
      </w:r>
      <w:proofErr w:type="spellStart"/>
      <w:r>
        <w:t>kader</w:t>
      </w:r>
      <w:proofErr w:type="spellEnd"/>
      <w:r>
        <w:t xml:space="preserve"> van </w:t>
      </w:r>
      <w:proofErr w:type="spellStart"/>
      <w:r>
        <w:t>transitie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in </w:t>
      </w:r>
      <w:proofErr w:type="spellStart"/>
      <w:r>
        <w:t>Besluit</w:t>
      </w:r>
      <w:proofErr w:type="spellEnd"/>
      <w:r>
        <w:t xml:space="preserve"> van de </w:t>
      </w:r>
      <w:proofErr w:type="spellStart"/>
      <w:r>
        <w:t>Vlaamse</w:t>
      </w:r>
      <w:proofErr w:type="spellEnd"/>
      <w:r>
        <w:t xml:space="preserve"> </w:t>
      </w:r>
      <w:proofErr w:type="spellStart"/>
      <w:r>
        <w:t>Regering</w:t>
      </w:r>
      <w:proofErr w:type="spellEnd"/>
      <w:r>
        <w:t xml:space="preserve"> over de </w:t>
      </w:r>
      <w:proofErr w:type="spellStart"/>
      <w:r>
        <w:t>transitie</w:t>
      </w:r>
      <w:proofErr w:type="spellEnd"/>
      <w:r>
        <w:t xml:space="preserve"> van </w:t>
      </w:r>
      <w:proofErr w:type="spellStart"/>
      <w:r>
        <w:t>sommige</w:t>
      </w:r>
      <w:proofErr w:type="spellEnd"/>
      <w:r>
        <w:t xml:space="preserve"> </w:t>
      </w:r>
      <w:proofErr w:type="spellStart"/>
      <w:r>
        <w:t>instellingen</w:t>
      </w:r>
      <w:proofErr w:type="spellEnd"/>
      <w:r>
        <w:t xml:space="preserve"> van </w:t>
      </w:r>
      <w:proofErr w:type="spellStart"/>
      <w:r>
        <w:t>Onderwijs</w:t>
      </w:r>
      <w:proofErr w:type="spellEnd"/>
      <w:r>
        <w:t xml:space="preserve"> </w:t>
      </w:r>
      <w:proofErr w:type="spellStart"/>
      <w:r>
        <w:t>naar</w:t>
      </w:r>
      <w:proofErr w:type="spellEnd"/>
      <w:r>
        <w:t xml:space="preserve"> </w:t>
      </w:r>
      <w:proofErr w:type="spellStart"/>
      <w:r>
        <w:t>Welzijn</w:t>
      </w:r>
      <w:proofErr w:type="spellEnd"/>
      <w:r>
        <w:t xml:space="preserve"> (31/08/2023)</w:t>
      </w:r>
      <w:r>
        <w:rPr>
          <w:vertAlign w:val="superscript"/>
        </w:rPr>
        <w:footnoteReference w:id="1"/>
      </w:r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aantal</w:t>
      </w:r>
      <w:proofErr w:type="spellEnd"/>
      <w:r>
        <w:t xml:space="preserve"> </w:t>
      </w:r>
      <w:proofErr w:type="spellStart"/>
      <w:r>
        <w:t>overgangsmaatregelen</w:t>
      </w:r>
      <w:proofErr w:type="spellEnd"/>
      <w:r>
        <w:t xml:space="preserve"> </w:t>
      </w:r>
      <w:proofErr w:type="spellStart"/>
      <w:r>
        <w:t>opgenomen</w:t>
      </w:r>
      <w:proofErr w:type="spellEnd"/>
      <w:r>
        <w:t>.</w:t>
      </w:r>
    </w:p>
    <w:p w14:paraId="02FF0B65" w14:textId="77777777" w:rsidR="003847B1" w:rsidRDefault="003847B1"/>
    <w:p w14:paraId="0D64C895" w14:textId="77777777" w:rsidR="003847B1" w:rsidRDefault="00B0312F">
      <w:proofErr w:type="spellStart"/>
      <w:r>
        <w:t>Eén</w:t>
      </w:r>
      <w:proofErr w:type="spellEnd"/>
      <w:r>
        <w:t xml:space="preserve"> van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overgangsmaatregelen</w:t>
      </w:r>
      <w:proofErr w:type="spellEnd"/>
      <w:r>
        <w:t xml:space="preserve"> </w:t>
      </w:r>
      <w:proofErr w:type="spellStart"/>
      <w:r>
        <w:t>gaat</w:t>
      </w:r>
      <w:proofErr w:type="spellEnd"/>
      <w:r>
        <w:t xml:space="preserve"> over de </w:t>
      </w:r>
      <w:proofErr w:type="spellStart"/>
      <w:r>
        <w:t>bestemming</w:t>
      </w:r>
      <w:proofErr w:type="spellEnd"/>
      <w:r>
        <w:t xml:space="preserve"> van het </w:t>
      </w:r>
      <w:proofErr w:type="spellStart"/>
      <w:r>
        <w:t>groeipakket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</w:t>
      </w:r>
      <w:proofErr w:type="spellStart"/>
      <w:r>
        <w:t>verblijf</w:t>
      </w:r>
      <w:proofErr w:type="spellEnd"/>
      <w:r>
        <w:t xml:space="preserve"> (2/3e </w:t>
      </w:r>
      <w:proofErr w:type="spellStart"/>
      <w:r>
        <w:t>verdeelsleutel</w:t>
      </w:r>
      <w:proofErr w:type="spellEnd"/>
      <w:r>
        <w:t xml:space="preserve">) </w:t>
      </w:r>
      <w:proofErr w:type="spellStart"/>
      <w:r>
        <w:t>en</w:t>
      </w:r>
      <w:proofErr w:type="spellEnd"/>
      <w:r>
        <w:t xml:space="preserve"> het </w:t>
      </w:r>
      <w:proofErr w:type="spellStart"/>
      <w:r>
        <w:t>innen</w:t>
      </w:r>
      <w:proofErr w:type="spellEnd"/>
      <w:r>
        <w:t xml:space="preserve"> van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financiële</w:t>
      </w:r>
      <w:proofErr w:type="spellEnd"/>
      <w:r>
        <w:t xml:space="preserve"> </w:t>
      </w:r>
      <w:proofErr w:type="spellStart"/>
      <w:r>
        <w:t>bijdrage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MFC.</w:t>
      </w:r>
    </w:p>
    <w:p w14:paraId="6E6FBA05" w14:textId="77777777" w:rsidR="003847B1" w:rsidRDefault="003847B1"/>
    <w:p w14:paraId="4F404402" w14:textId="77777777" w:rsidR="003847B1" w:rsidRDefault="00B0312F">
      <w:proofErr w:type="spellStart"/>
      <w:r>
        <w:t>Voor</w:t>
      </w:r>
      <w:proofErr w:type="spellEnd"/>
      <w:r>
        <w:t xml:space="preserve"> </w:t>
      </w:r>
      <w:proofErr w:type="spellStart"/>
      <w:r>
        <w:t>minderjarigen</w:t>
      </w:r>
      <w:proofErr w:type="spellEnd"/>
      <w:r>
        <w:t xml:space="preserve"> die </w:t>
      </w:r>
      <w:proofErr w:type="spellStart"/>
      <w:r>
        <w:t>voorafgaand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transitie</w:t>
      </w:r>
      <w:proofErr w:type="spellEnd"/>
      <w:r>
        <w:t xml:space="preserve"> in </w:t>
      </w:r>
      <w:proofErr w:type="spellStart"/>
      <w:r>
        <w:t>een</w:t>
      </w:r>
      <w:proofErr w:type="spellEnd"/>
      <w:r>
        <w:t xml:space="preserve"> IPO of via </w:t>
      </w:r>
      <w:proofErr w:type="spellStart"/>
      <w:r>
        <w:t>een</w:t>
      </w:r>
      <w:proofErr w:type="spellEnd"/>
      <w:r>
        <w:t xml:space="preserve"> </w:t>
      </w:r>
      <w:proofErr w:type="spellStart"/>
      <w:r>
        <w:t>gerechtelijke</w:t>
      </w:r>
      <w:proofErr w:type="spellEnd"/>
      <w:r>
        <w:t xml:space="preserve"> </w:t>
      </w:r>
      <w:proofErr w:type="spellStart"/>
      <w:r>
        <w:t>maatregel</w:t>
      </w:r>
      <w:proofErr w:type="spellEnd"/>
      <w:r>
        <w:t xml:space="preserve"> in </w:t>
      </w:r>
      <w:proofErr w:type="spellStart"/>
      <w:r>
        <w:t>een</w:t>
      </w:r>
      <w:proofErr w:type="spellEnd"/>
      <w:r>
        <w:t xml:space="preserve"> MPIGO! </w:t>
      </w:r>
      <w:proofErr w:type="spellStart"/>
      <w:r>
        <w:t>verbleven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sedert</w:t>
      </w:r>
      <w:proofErr w:type="spellEnd"/>
      <w:r>
        <w:t xml:space="preserve"> de </w:t>
      </w:r>
      <w:proofErr w:type="spellStart"/>
      <w:r>
        <w:t>transitie</w:t>
      </w:r>
      <w:proofErr w:type="spellEnd"/>
      <w:r>
        <w:t xml:space="preserve"> </w:t>
      </w:r>
      <w:proofErr w:type="spellStart"/>
      <w:r>
        <w:t>nog</w:t>
      </w:r>
      <w:proofErr w:type="spellEnd"/>
      <w:r>
        <w:t xml:space="preserve"> </w:t>
      </w:r>
      <w:proofErr w:type="spellStart"/>
      <w:r>
        <w:t>slechts</w:t>
      </w:r>
      <w:proofErr w:type="spellEnd"/>
      <w:r>
        <w:t xml:space="preserve"> </w:t>
      </w:r>
      <w:proofErr w:type="spellStart"/>
      <w:r>
        <w:t>laagfrequente</w:t>
      </w:r>
      <w:proofErr w:type="spellEnd"/>
      <w:r>
        <w:t xml:space="preserve"> </w:t>
      </w:r>
      <w:proofErr w:type="spellStart"/>
      <w:r>
        <w:t>verblijfsondersteuning</w:t>
      </w:r>
      <w:proofErr w:type="spellEnd"/>
      <w:r>
        <w:t xml:space="preserve"> </w:t>
      </w:r>
      <w:proofErr w:type="spellStart"/>
      <w:r>
        <w:t>genieten</w:t>
      </w:r>
      <w:proofErr w:type="spellEnd"/>
      <w:r>
        <w:t xml:space="preserve">, </w:t>
      </w:r>
      <w:proofErr w:type="spellStart"/>
      <w:r>
        <w:t>kan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overgangsmaatregel</w:t>
      </w:r>
      <w:proofErr w:type="spellEnd"/>
      <w:r>
        <w:t xml:space="preserve"> </w:t>
      </w:r>
      <w:proofErr w:type="spellStart"/>
      <w:r>
        <w:t>zorgen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gevoel</w:t>
      </w:r>
      <w:proofErr w:type="spellEnd"/>
      <w:r>
        <w:t xml:space="preserve"> van </w:t>
      </w:r>
      <w:proofErr w:type="spellStart"/>
      <w:r>
        <w:t>onrechtvaardigheid</w:t>
      </w:r>
      <w:proofErr w:type="spellEnd"/>
      <w:r>
        <w:t>.</w:t>
      </w:r>
    </w:p>
    <w:p w14:paraId="6F7DD3AB" w14:textId="77777777" w:rsidR="003847B1" w:rsidRDefault="003847B1"/>
    <w:p w14:paraId="492E4A3F" w14:textId="77777777" w:rsidR="003847B1" w:rsidRDefault="00B0312F">
      <w:pPr>
        <w:pStyle w:val="Kop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4" w:hanging="570"/>
      </w:pPr>
      <w:bookmarkStart w:id="1" w:name="_30j0zll" w:colFirst="0" w:colLast="0"/>
      <w:bookmarkEnd w:id="1"/>
      <w:proofErr w:type="spellStart"/>
      <w:r>
        <w:t>Omschrijving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richtlijn</w:t>
      </w:r>
      <w:proofErr w:type="spellEnd"/>
    </w:p>
    <w:p w14:paraId="0FE327EF" w14:textId="77777777" w:rsidR="003847B1" w:rsidRDefault="00B0312F">
      <w:proofErr w:type="spellStart"/>
      <w:r>
        <w:t>Bij</w:t>
      </w:r>
      <w:proofErr w:type="spellEnd"/>
      <w:r>
        <w:t xml:space="preserve"> </w:t>
      </w:r>
      <w:proofErr w:type="spellStart"/>
      <w:r>
        <w:t>minderjarigen</w:t>
      </w:r>
      <w:proofErr w:type="spellEnd"/>
      <w:r>
        <w:t xml:space="preserve"> die </w:t>
      </w:r>
      <w:proofErr w:type="spellStart"/>
      <w:r>
        <w:t>voorafgaand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transitie</w:t>
      </w:r>
      <w:proofErr w:type="spellEnd"/>
      <w:r>
        <w:t xml:space="preserve"> </w:t>
      </w:r>
      <w:proofErr w:type="spellStart"/>
      <w:r>
        <w:t>verblijven</w:t>
      </w:r>
      <w:proofErr w:type="spellEnd"/>
      <w:r>
        <w:t xml:space="preserve"> in </w:t>
      </w:r>
      <w:proofErr w:type="spellStart"/>
      <w:r>
        <w:t>een</w:t>
      </w:r>
      <w:proofErr w:type="spellEnd"/>
      <w:r>
        <w:t xml:space="preserve"> IPO (</w:t>
      </w:r>
      <w:proofErr w:type="spellStart"/>
      <w:r>
        <w:t>vrijwillig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gerechtelijk</w:t>
      </w:r>
      <w:proofErr w:type="spellEnd"/>
      <w:r>
        <w:t xml:space="preserve">) </w:t>
      </w:r>
      <w:proofErr w:type="spellStart"/>
      <w:r>
        <w:t>en</w:t>
      </w:r>
      <w:proofErr w:type="spellEnd"/>
      <w:r>
        <w:t xml:space="preserve"> via </w:t>
      </w:r>
      <w:proofErr w:type="spellStart"/>
      <w:r>
        <w:t>gerechtelijke</w:t>
      </w:r>
      <w:proofErr w:type="spellEnd"/>
      <w:r>
        <w:t xml:space="preserve"> </w:t>
      </w:r>
      <w:proofErr w:type="spellStart"/>
      <w:r>
        <w:t>maatregel</w:t>
      </w:r>
      <w:proofErr w:type="spellEnd"/>
      <w:r>
        <w:t xml:space="preserve"> </w:t>
      </w:r>
      <w:proofErr w:type="spellStart"/>
      <w:r>
        <w:t>geplaatst</w:t>
      </w:r>
      <w:proofErr w:type="spellEnd"/>
      <w:r>
        <w:t xml:space="preserve"> </w:t>
      </w:r>
      <w:proofErr w:type="spellStart"/>
      <w:r>
        <w:t>waren</w:t>
      </w:r>
      <w:proofErr w:type="spellEnd"/>
      <w:r>
        <w:t xml:space="preserve"> in </w:t>
      </w:r>
      <w:proofErr w:type="spellStart"/>
      <w:r>
        <w:t>een</w:t>
      </w:r>
      <w:proofErr w:type="spellEnd"/>
      <w:r>
        <w:t xml:space="preserve"> MPIGO! </w:t>
      </w:r>
      <w:proofErr w:type="spellStart"/>
      <w:r>
        <w:t>werd</w:t>
      </w:r>
      <w:proofErr w:type="spellEnd"/>
      <w:r>
        <w:t xml:space="preserve"> 2/3e van de </w:t>
      </w:r>
      <w:proofErr w:type="spellStart"/>
      <w:r>
        <w:t>gezinsbijslagen</w:t>
      </w:r>
      <w:proofErr w:type="spellEnd"/>
      <w:r>
        <w:t xml:space="preserve"> van het </w:t>
      </w:r>
      <w:proofErr w:type="spellStart"/>
      <w:r>
        <w:t>groeipakket</w:t>
      </w:r>
      <w:proofErr w:type="spellEnd"/>
      <w:r>
        <w:t xml:space="preserve"> </w:t>
      </w:r>
      <w:proofErr w:type="spellStart"/>
      <w:r>
        <w:t>ingehouden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gestort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Opgroeien</w:t>
      </w:r>
      <w:proofErr w:type="spellEnd"/>
      <w:r>
        <w:t xml:space="preserve">. Ze </w:t>
      </w:r>
      <w:proofErr w:type="spellStart"/>
      <w:r>
        <w:t>betaalden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kostgeld</w:t>
      </w:r>
      <w:proofErr w:type="spellEnd"/>
      <w:r>
        <w:t>.</w:t>
      </w:r>
    </w:p>
    <w:p w14:paraId="187FB586" w14:textId="77777777" w:rsidR="003847B1" w:rsidRDefault="003847B1"/>
    <w:p w14:paraId="766383E8" w14:textId="77777777" w:rsidR="003847B1" w:rsidRDefault="00B0312F">
      <w:proofErr w:type="spellStart"/>
      <w:r>
        <w:t>I.k.v</w:t>
      </w:r>
      <w:proofErr w:type="spellEnd"/>
      <w:r>
        <w:t xml:space="preserve">. de </w:t>
      </w:r>
      <w:proofErr w:type="spellStart"/>
      <w:r>
        <w:t>overgangsmaatregelen</w:t>
      </w:r>
      <w:proofErr w:type="spellEnd"/>
      <w:r>
        <w:t xml:space="preserve"> </w:t>
      </w:r>
      <w:proofErr w:type="spellStart"/>
      <w:r>
        <w:t>werd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regeling</w:t>
      </w:r>
      <w:proofErr w:type="spellEnd"/>
      <w:r>
        <w:t xml:space="preserve"> </w:t>
      </w:r>
      <w:proofErr w:type="spellStart"/>
      <w:r>
        <w:t>overgenomen</w:t>
      </w:r>
      <w:proofErr w:type="spellEnd"/>
      <w:r>
        <w:t>.</w:t>
      </w:r>
    </w:p>
    <w:p w14:paraId="62C85E41" w14:textId="77777777" w:rsidR="003847B1" w:rsidRDefault="003847B1"/>
    <w:p w14:paraId="3BD4D0EF" w14:textId="77777777" w:rsidR="003847B1" w:rsidRDefault="00B0312F">
      <w:proofErr w:type="spellStart"/>
      <w:r>
        <w:t>Voor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minderjarigen</w:t>
      </w:r>
      <w:proofErr w:type="spellEnd"/>
      <w:r>
        <w:t xml:space="preserve"> (IPO </w:t>
      </w:r>
      <w:proofErr w:type="spellStart"/>
      <w:r>
        <w:t>en</w:t>
      </w:r>
      <w:proofErr w:type="spellEnd"/>
      <w:r>
        <w:t xml:space="preserve"> </w:t>
      </w:r>
      <w:proofErr w:type="spellStart"/>
      <w:r>
        <w:t>gerechtelijk</w:t>
      </w:r>
      <w:proofErr w:type="spellEnd"/>
      <w:r>
        <w:t xml:space="preserve">) </w:t>
      </w:r>
      <w:proofErr w:type="spellStart"/>
      <w:r>
        <w:t>ontvangt</w:t>
      </w:r>
      <w:proofErr w:type="spellEnd"/>
      <w:r>
        <w:t xml:space="preserve"> het VAPH 2/3e van de </w:t>
      </w:r>
      <w:proofErr w:type="spellStart"/>
      <w:r>
        <w:t>gezinsbijslagen</w:t>
      </w:r>
      <w:proofErr w:type="spellEnd"/>
      <w:r>
        <w:t xml:space="preserve"> van het </w:t>
      </w:r>
      <w:proofErr w:type="spellStart"/>
      <w:r>
        <w:t>groeipakket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minderjarigen</w:t>
      </w:r>
      <w:proofErr w:type="spellEnd"/>
      <w:r>
        <w:t xml:space="preserve"> </w:t>
      </w:r>
      <w:proofErr w:type="spellStart"/>
      <w:r>
        <w:t>betalen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kostgeld</w:t>
      </w:r>
      <w:proofErr w:type="spellEnd"/>
      <w:r>
        <w:t xml:space="preserve">. </w:t>
      </w:r>
      <w:proofErr w:type="spellStart"/>
      <w:r>
        <w:t>Dit</w:t>
      </w:r>
      <w:proofErr w:type="spellEnd"/>
      <w:r>
        <w:t xml:space="preserve"> tot </w:t>
      </w:r>
      <w:proofErr w:type="spellStart"/>
      <w:r>
        <w:t>één</w:t>
      </w:r>
      <w:proofErr w:type="spellEnd"/>
      <w:r>
        <w:t xml:space="preserve"> van de in </w:t>
      </w:r>
      <w:proofErr w:type="spellStart"/>
      <w:r>
        <w:t>regelgeving</w:t>
      </w:r>
      <w:proofErr w:type="spellEnd"/>
      <w:r>
        <w:t xml:space="preserve"> </w:t>
      </w:r>
      <w:proofErr w:type="spellStart"/>
      <w:r>
        <w:t>opgenomen</w:t>
      </w:r>
      <w:proofErr w:type="spellEnd"/>
      <w:r>
        <w:t xml:space="preserve"> </w:t>
      </w:r>
      <w:proofErr w:type="spellStart"/>
      <w:r>
        <w:t>schakelmomenten</w:t>
      </w:r>
      <w:proofErr w:type="spellEnd"/>
      <w:r>
        <w:t>.</w:t>
      </w:r>
      <w:r>
        <w:rPr>
          <w:vertAlign w:val="superscript"/>
        </w:rPr>
        <w:footnoteReference w:id="2"/>
      </w:r>
    </w:p>
    <w:p w14:paraId="6E603B2F" w14:textId="77777777" w:rsidR="003847B1" w:rsidRDefault="003847B1"/>
    <w:p w14:paraId="7CCB7C85" w14:textId="77777777" w:rsidR="003847B1" w:rsidRDefault="003847B1"/>
    <w:p w14:paraId="257503A9" w14:textId="77777777" w:rsidR="003847B1" w:rsidRDefault="00B0312F">
      <w:r>
        <w:t xml:space="preserve">Er </w:t>
      </w:r>
      <w:proofErr w:type="spellStart"/>
      <w:r>
        <w:t>doet</w:t>
      </w:r>
      <w:proofErr w:type="spellEnd"/>
      <w:r>
        <w:t xml:space="preserve"> </w:t>
      </w:r>
      <w:proofErr w:type="spellStart"/>
      <w:r>
        <w:t>zich</w:t>
      </w:r>
      <w:proofErr w:type="spellEnd"/>
      <w:r>
        <w:t xml:space="preserve"> </w:t>
      </w:r>
      <w:proofErr w:type="spellStart"/>
      <w:r>
        <w:t>volgend</w:t>
      </w:r>
      <w:proofErr w:type="spellEnd"/>
      <w:r>
        <w:t xml:space="preserve"> </w:t>
      </w:r>
      <w:proofErr w:type="spellStart"/>
      <w:r>
        <w:t>knelpunt</w:t>
      </w:r>
      <w:proofErr w:type="spellEnd"/>
      <w:r>
        <w:t xml:space="preserve"> </w:t>
      </w:r>
      <w:proofErr w:type="spellStart"/>
      <w:r>
        <w:t>voor</w:t>
      </w:r>
      <w:proofErr w:type="spellEnd"/>
      <w:r>
        <w:t>:</w:t>
      </w:r>
    </w:p>
    <w:p w14:paraId="151A424A" w14:textId="77777777" w:rsidR="003847B1" w:rsidRDefault="003847B1"/>
    <w:p w14:paraId="2B6DC6D5" w14:textId="77777777" w:rsidR="003847B1" w:rsidRDefault="00B0312F">
      <w:r>
        <w:t xml:space="preserve">MFC </w:t>
      </w:r>
      <w:proofErr w:type="spellStart"/>
      <w:r>
        <w:t>spelen</w:t>
      </w:r>
      <w:proofErr w:type="spellEnd"/>
      <w:r>
        <w:t xml:space="preserve"> in op de </w:t>
      </w:r>
      <w:proofErr w:type="spellStart"/>
      <w:r>
        <w:t>flexibelere</w:t>
      </w:r>
      <w:proofErr w:type="spellEnd"/>
      <w:r>
        <w:t xml:space="preserve"> </w:t>
      </w:r>
      <w:proofErr w:type="spellStart"/>
      <w:r>
        <w:t>ondersteuningsmogelijkheden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enkele</w:t>
      </w:r>
      <w:proofErr w:type="spellEnd"/>
      <w:r>
        <w:t xml:space="preserve"> </w:t>
      </w:r>
      <w:proofErr w:type="spellStart"/>
      <w:r>
        <w:t>minderjarigen</w:t>
      </w:r>
      <w:proofErr w:type="spellEnd"/>
      <w:r>
        <w:t xml:space="preserve"> </w:t>
      </w:r>
      <w:proofErr w:type="spellStart"/>
      <w:r>
        <w:t>maken</w:t>
      </w:r>
      <w:proofErr w:type="spellEnd"/>
      <w:r>
        <w:t xml:space="preserve"> </w:t>
      </w:r>
      <w:proofErr w:type="spellStart"/>
      <w:r>
        <w:t>nog</w:t>
      </w:r>
      <w:proofErr w:type="spellEnd"/>
      <w:r>
        <w:t xml:space="preserve"> </w:t>
      </w:r>
      <w:proofErr w:type="spellStart"/>
      <w:r>
        <w:t>slechts</w:t>
      </w:r>
      <w:proofErr w:type="spellEnd"/>
      <w:r>
        <w:t xml:space="preserve"> </w:t>
      </w:r>
      <w:proofErr w:type="spellStart"/>
      <w:r>
        <w:t>laagfrequent</w:t>
      </w:r>
      <w:proofErr w:type="spellEnd"/>
      <w:r>
        <w:t xml:space="preserve"> </w:t>
      </w:r>
      <w:proofErr w:type="spellStart"/>
      <w:r>
        <w:t>gebruik</w:t>
      </w:r>
      <w:proofErr w:type="spellEnd"/>
      <w:r>
        <w:t xml:space="preserve"> van </w:t>
      </w:r>
      <w:proofErr w:type="spellStart"/>
      <w:r>
        <w:t>verblijfsondersteuning</w:t>
      </w:r>
      <w:proofErr w:type="spellEnd"/>
      <w:r>
        <w:t>.</w:t>
      </w:r>
    </w:p>
    <w:p w14:paraId="2D71AAD4" w14:textId="77777777" w:rsidR="003847B1" w:rsidRDefault="003847B1"/>
    <w:p w14:paraId="7CB34B7F" w14:textId="77777777" w:rsidR="003847B1" w:rsidRDefault="00B0312F">
      <w:proofErr w:type="spellStart"/>
      <w:r>
        <w:t>Daarnaast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er </w:t>
      </w:r>
      <w:proofErr w:type="spellStart"/>
      <w:r>
        <w:t>soms</w:t>
      </w:r>
      <w:proofErr w:type="spellEnd"/>
      <w:r>
        <w:t xml:space="preserve"> </w:t>
      </w:r>
      <w:proofErr w:type="spellStart"/>
      <w:r>
        <w:t>periodes</w:t>
      </w:r>
      <w:proofErr w:type="spellEnd"/>
      <w:r>
        <w:t xml:space="preserve"> van </w:t>
      </w:r>
      <w:proofErr w:type="spellStart"/>
      <w:r>
        <w:t>afwezigheden</w:t>
      </w:r>
      <w:proofErr w:type="spellEnd"/>
      <w:r>
        <w:t xml:space="preserve"> (</w:t>
      </w:r>
      <w:proofErr w:type="spellStart"/>
      <w:r>
        <w:t>vb</w:t>
      </w:r>
      <w:proofErr w:type="spellEnd"/>
      <w:r>
        <w:t xml:space="preserve"> </w:t>
      </w:r>
      <w:proofErr w:type="spellStart"/>
      <w:r>
        <w:t>ziekte</w:t>
      </w:r>
      <w:proofErr w:type="spellEnd"/>
      <w:r>
        <w:t xml:space="preserve">) </w:t>
      </w:r>
      <w:proofErr w:type="spellStart"/>
      <w:r>
        <w:t>terwijl</w:t>
      </w:r>
      <w:proofErr w:type="spellEnd"/>
      <w:r>
        <w:t xml:space="preserve"> het </w:t>
      </w:r>
      <w:proofErr w:type="spellStart"/>
      <w:r>
        <w:t>verblijf</w:t>
      </w:r>
      <w:proofErr w:type="spellEnd"/>
      <w:r>
        <w:t xml:space="preserve"> </w:t>
      </w:r>
      <w:proofErr w:type="spellStart"/>
      <w:r>
        <w:t>formeel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stopgezet</w:t>
      </w:r>
      <w:proofErr w:type="spellEnd"/>
      <w:r>
        <w:t>.</w:t>
      </w:r>
    </w:p>
    <w:p w14:paraId="05644818" w14:textId="77777777" w:rsidR="003847B1" w:rsidRDefault="003847B1"/>
    <w:p w14:paraId="732E650E" w14:textId="77777777" w:rsidR="003847B1" w:rsidRDefault="00B0312F">
      <w:proofErr w:type="spellStart"/>
      <w:r>
        <w:t>Voor</w:t>
      </w:r>
      <w:proofErr w:type="spellEnd"/>
      <w:r>
        <w:t xml:space="preserve"> </w:t>
      </w:r>
      <w:proofErr w:type="spellStart"/>
      <w:r>
        <w:t>minderjarigen</w:t>
      </w:r>
      <w:proofErr w:type="spellEnd"/>
      <w:r>
        <w:t xml:space="preserve"> die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schakelmoment</w:t>
      </w:r>
      <w:proofErr w:type="spellEnd"/>
      <w:r>
        <w:t xml:space="preserve"> </w:t>
      </w:r>
      <w:proofErr w:type="spellStart"/>
      <w:r>
        <w:t>tegen</w:t>
      </w:r>
      <w:proofErr w:type="spellEnd"/>
      <w:r>
        <w:t xml:space="preserve"> </w:t>
      </w:r>
      <w:proofErr w:type="spellStart"/>
      <w:r>
        <w:t>komen</w:t>
      </w:r>
      <w:proofErr w:type="spellEnd"/>
      <w:r>
        <w:t xml:space="preserve"> - want </w:t>
      </w:r>
      <w:proofErr w:type="spellStart"/>
      <w:r>
        <w:t>o.a.</w:t>
      </w:r>
      <w:proofErr w:type="spellEnd"/>
      <w:r>
        <w:t xml:space="preserve"> het </w:t>
      </w:r>
      <w:proofErr w:type="spellStart"/>
      <w:r>
        <w:t>verblijf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stopgezet</w:t>
      </w:r>
      <w:proofErr w:type="spellEnd"/>
      <w:r>
        <w:t xml:space="preserve"> - </w:t>
      </w:r>
      <w:proofErr w:type="spellStart"/>
      <w:r>
        <w:t>blijft</w:t>
      </w:r>
      <w:proofErr w:type="spellEnd"/>
      <w:r>
        <w:t xml:space="preserve"> de </w:t>
      </w:r>
      <w:proofErr w:type="spellStart"/>
      <w:r>
        <w:t>vroegere</w:t>
      </w:r>
      <w:proofErr w:type="spellEnd"/>
      <w:r>
        <w:t xml:space="preserve"> </w:t>
      </w:r>
      <w:proofErr w:type="spellStart"/>
      <w:r>
        <w:t>regeling</w:t>
      </w:r>
      <w:proofErr w:type="spellEnd"/>
      <w:r>
        <w:t xml:space="preserve"> </w:t>
      </w:r>
      <w:proofErr w:type="spellStart"/>
      <w:r>
        <w:t>behouden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is het </w:t>
      </w:r>
      <w:proofErr w:type="spellStart"/>
      <w:r>
        <w:t>mogelijk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men </w:t>
      </w:r>
      <w:proofErr w:type="spellStart"/>
      <w:r>
        <w:t>verhoudingsgewijs</w:t>
      </w:r>
      <w:proofErr w:type="spellEnd"/>
      <w:r>
        <w:t xml:space="preserve"> </w:t>
      </w:r>
      <w:proofErr w:type="spellStart"/>
      <w:r>
        <w:t>veel</w:t>
      </w:r>
      <w:proofErr w:type="spellEnd"/>
      <w:r>
        <w:t xml:space="preserve"> </w:t>
      </w:r>
      <w:proofErr w:type="spellStart"/>
      <w:r>
        <w:t>groeipakket</w:t>
      </w:r>
      <w:proofErr w:type="spellEnd"/>
      <w:r>
        <w:t xml:space="preserve"> (2/3e van de </w:t>
      </w:r>
      <w:proofErr w:type="spellStart"/>
      <w:r>
        <w:t>gezinsbijslagen</w:t>
      </w:r>
      <w:proofErr w:type="spellEnd"/>
      <w:r>
        <w:t xml:space="preserve">) </w:t>
      </w:r>
      <w:proofErr w:type="spellStart"/>
      <w:r>
        <w:t>verliest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beperkte</w:t>
      </w:r>
      <w:proofErr w:type="spellEnd"/>
      <w:r>
        <w:t xml:space="preserve"> </w:t>
      </w:r>
      <w:proofErr w:type="spellStart"/>
      <w:r>
        <w:t>ondersteuning</w:t>
      </w:r>
      <w:proofErr w:type="spellEnd"/>
      <w:r>
        <w:t>.</w:t>
      </w:r>
    </w:p>
    <w:p w14:paraId="55E7CDF5" w14:textId="77777777" w:rsidR="003847B1" w:rsidRDefault="003847B1"/>
    <w:p w14:paraId="38D52438" w14:textId="77777777" w:rsidR="003847B1" w:rsidRDefault="00B0312F">
      <w:pPr>
        <w:rPr>
          <w:i/>
        </w:rPr>
      </w:pPr>
      <w:proofErr w:type="spellStart"/>
      <w:r>
        <w:rPr>
          <w:i/>
        </w:rPr>
        <w:t>Bovenstaand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uitgezonderd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zomervakantie</w:t>
      </w:r>
      <w:proofErr w:type="spellEnd"/>
      <w:r>
        <w:rPr>
          <w:i/>
        </w:rPr>
        <w:t xml:space="preserve">: in </w:t>
      </w:r>
      <w:proofErr w:type="spellStart"/>
      <w:r>
        <w:rPr>
          <w:i/>
        </w:rPr>
        <w:t>juli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augustus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wordt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verdeelsleutel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voor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transitiecliënten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manueel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stopgezet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bij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uitbetalers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Begunstigde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krijgt</w:t>
      </w:r>
      <w:proofErr w:type="spellEnd"/>
      <w:r>
        <w:rPr>
          <w:i/>
        </w:rPr>
        <w:t xml:space="preserve"> dan 3/3e </w:t>
      </w:r>
      <w:proofErr w:type="spellStart"/>
      <w:r>
        <w:rPr>
          <w:i/>
        </w:rPr>
        <w:t>groeipakket</w:t>
      </w:r>
      <w:proofErr w:type="spellEnd"/>
      <w:r>
        <w:rPr>
          <w:i/>
        </w:rPr>
        <w:t>.</w:t>
      </w:r>
    </w:p>
    <w:p w14:paraId="63DB479E" w14:textId="77777777" w:rsidR="003847B1" w:rsidRDefault="003847B1"/>
    <w:p w14:paraId="6E5758FA" w14:textId="77777777" w:rsidR="003847B1" w:rsidRDefault="00B0312F">
      <w:proofErr w:type="spellStart"/>
      <w:r>
        <w:t>Vanuit</w:t>
      </w:r>
      <w:proofErr w:type="spellEnd"/>
      <w:r>
        <w:t xml:space="preserve"> VAPH </w:t>
      </w:r>
      <w:proofErr w:type="spellStart"/>
      <w:r>
        <w:t>geven</w:t>
      </w:r>
      <w:proofErr w:type="spellEnd"/>
      <w:r>
        <w:t xml:space="preserve"> we </w:t>
      </w:r>
      <w:proofErr w:type="spellStart"/>
      <w:r>
        <w:t>vanaf</w:t>
      </w:r>
      <w:proofErr w:type="spellEnd"/>
      <w:r>
        <w:t xml:space="preserve"> </w:t>
      </w:r>
      <w:proofErr w:type="spellStart"/>
      <w:r>
        <w:t>heden</w:t>
      </w:r>
      <w:proofErr w:type="spellEnd"/>
      <w:r>
        <w:t xml:space="preserve"> </w:t>
      </w:r>
      <w:proofErr w:type="spellStart"/>
      <w:r>
        <w:t>dezelfde</w:t>
      </w:r>
      <w:proofErr w:type="spellEnd"/>
      <w:r>
        <w:t xml:space="preserve"> </w:t>
      </w:r>
      <w:proofErr w:type="spellStart"/>
      <w:r>
        <w:t>richtlijn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MFC </w:t>
      </w:r>
      <w:proofErr w:type="spellStart"/>
      <w:r>
        <w:t>als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</w:t>
      </w:r>
      <w:proofErr w:type="spellStart"/>
      <w:r>
        <w:t>Opgroeien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toegepast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</w:t>
      </w:r>
      <w:proofErr w:type="spellStart"/>
      <w:r>
        <w:t>residentieel</w:t>
      </w:r>
      <w:proofErr w:type="spellEnd"/>
      <w:r>
        <w:t xml:space="preserve"> </w:t>
      </w:r>
      <w:proofErr w:type="spellStart"/>
      <w:r>
        <w:t>verblijf</w:t>
      </w:r>
      <w:proofErr w:type="spellEnd"/>
      <w:r>
        <w:t xml:space="preserve"> in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voorziening</w:t>
      </w:r>
      <w:proofErr w:type="spellEnd"/>
      <w:r>
        <w:t>.</w:t>
      </w:r>
    </w:p>
    <w:p w14:paraId="27FD7432" w14:textId="77777777" w:rsidR="003847B1" w:rsidRDefault="003847B1"/>
    <w:p w14:paraId="415F61EE" w14:textId="77777777" w:rsidR="003847B1" w:rsidRDefault="00B0312F">
      <w:pPr>
        <w:rPr>
          <w:b/>
        </w:rPr>
      </w:pPr>
      <w:r>
        <w:rPr>
          <w:b/>
        </w:rPr>
        <w:t xml:space="preserve">Het VAPH </w:t>
      </w:r>
      <w:proofErr w:type="spellStart"/>
      <w:r>
        <w:rPr>
          <w:b/>
        </w:rPr>
        <w:t>blijft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deze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cliënten</w:t>
      </w:r>
      <w:proofErr w:type="spellEnd"/>
      <w:r>
        <w:rPr>
          <w:b/>
        </w:rPr>
        <w:t xml:space="preserve"> (tot </w:t>
      </w:r>
      <w:proofErr w:type="spellStart"/>
      <w:r>
        <w:rPr>
          <w:b/>
        </w:rPr>
        <w:t>aan</w:t>
      </w:r>
      <w:proofErr w:type="spellEnd"/>
      <w:r>
        <w:rPr>
          <w:b/>
        </w:rPr>
        <w:t xml:space="preserve"> het </w:t>
      </w:r>
      <w:proofErr w:type="spellStart"/>
      <w:r>
        <w:rPr>
          <w:b/>
        </w:rPr>
        <w:t>schakelmoment</w:t>
      </w:r>
      <w:proofErr w:type="spellEnd"/>
      <w:r>
        <w:rPr>
          <w:b/>
        </w:rPr>
        <w:t xml:space="preserve">) 2/3e van de </w:t>
      </w:r>
      <w:proofErr w:type="spellStart"/>
      <w:r>
        <w:rPr>
          <w:b/>
        </w:rPr>
        <w:t>gezinsbijslag</w:t>
      </w:r>
      <w:proofErr w:type="spellEnd"/>
      <w:r>
        <w:rPr>
          <w:b/>
        </w:rPr>
        <w:t xml:space="preserve"> van het </w:t>
      </w:r>
      <w:proofErr w:type="spellStart"/>
      <w:r>
        <w:rPr>
          <w:b/>
        </w:rPr>
        <w:t>groeipakket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ontvangen</w:t>
      </w:r>
      <w:proofErr w:type="spellEnd"/>
      <w:r>
        <w:rPr>
          <w:b/>
        </w:rPr>
        <w:t>.</w:t>
      </w:r>
    </w:p>
    <w:p w14:paraId="033CB10B" w14:textId="77777777" w:rsidR="003847B1" w:rsidRDefault="003847B1">
      <w:pPr>
        <w:rPr>
          <w:b/>
        </w:rPr>
      </w:pPr>
    </w:p>
    <w:p w14:paraId="4A60B4B5" w14:textId="77777777" w:rsidR="003847B1" w:rsidRDefault="00B0312F">
      <w:r>
        <w:rPr>
          <w:b/>
        </w:rPr>
        <w:t xml:space="preserve">Het MFC </w:t>
      </w:r>
      <w:proofErr w:type="spellStart"/>
      <w:r>
        <w:rPr>
          <w:b/>
        </w:rPr>
        <w:t>betaalt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laagfrequente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verblijfsondersteuning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afwezigheden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ouders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vanuit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zijn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subsidiëring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bedrag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dat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verhouding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staat</w:t>
      </w:r>
      <w:proofErr w:type="spellEnd"/>
      <w:r>
        <w:rPr>
          <w:b/>
        </w:rPr>
        <w:t xml:space="preserve"> tot het </w:t>
      </w:r>
      <w:proofErr w:type="spellStart"/>
      <w:r>
        <w:rPr>
          <w:b/>
        </w:rPr>
        <w:t>groeipakket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wordt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ingehouden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effectieve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ondersteuning</w:t>
      </w:r>
      <w:proofErr w:type="spellEnd"/>
      <w:r>
        <w:rPr>
          <w:b/>
        </w:rPr>
        <w:t xml:space="preserve"> die in </w:t>
      </w:r>
      <w:proofErr w:type="spellStart"/>
      <w:r>
        <w:rPr>
          <w:b/>
        </w:rPr>
        <w:t>een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bepaalde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wordt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gebruikt</w:t>
      </w:r>
      <w:proofErr w:type="spellEnd"/>
      <w:r>
        <w:rPr>
          <w:b/>
        </w:rPr>
        <w:t xml:space="preserve">. </w:t>
      </w:r>
      <w:r>
        <w:t>(</w:t>
      </w:r>
      <w:proofErr w:type="spellStart"/>
      <w:r>
        <w:t>uitgezonderd</w:t>
      </w:r>
      <w:proofErr w:type="spellEnd"/>
      <w:r>
        <w:t xml:space="preserve"> </w:t>
      </w:r>
      <w:proofErr w:type="spellStart"/>
      <w:r>
        <w:t>zomervakantie</w:t>
      </w:r>
      <w:proofErr w:type="spellEnd"/>
      <w:r>
        <w:t>)</w:t>
      </w:r>
    </w:p>
    <w:p w14:paraId="7B01690E" w14:textId="77777777" w:rsidR="003847B1" w:rsidRDefault="003847B1"/>
    <w:p w14:paraId="0028451C" w14:textId="77777777" w:rsidR="003847B1" w:rsidRDefault="00B0312F">
      <w:pPr>
        <w:rPr>
          <w:b/>
        </w:rPr>
      </w:pPr>
      <w:r>
        <w:rPr>
          <w:b/>
        </w:rPr>
        <w:t xml:space="preserve">Het MFC </w:t>
      </w:r>
      <w:proofErr w:type="spellStart"/>
      <w:r>
        <w:rPr>
          <w:b/>
        </w:rPr>
        <w:t>moet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zelf</w:t>
      </w:r>
      <w:proofErr w:type="spellEnd"/>
      <w:r>
        <w:rPr>
          <w:b/>
        </w:rPr>
        <w:t xml:space="preserve"> - in </w:t>
      </w:r>
      <w:proofErr w:type="spellStart"/>
      <w:r>
        <w:rPr>
          <w:b/>
        </w:rPr>
        <w:t>overleg</w:t>
      </w:r>
      <w:proofErr w:type="spellEnd"/>
      <w:r>
        <w:rPr>
          <w:b/>
        </w:rPr>
        <w:t xml:space="preserve"> met </w:t>
      </w:r>
      <w:proofErr w:type="spellStart"/>
      <w:r>
        <w:rPr>
          <w:b/>
        </w:rPr>
        <w:t>rechthebbenden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inschatten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hoeveel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groeipakket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rechthebbenden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normaal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ontvangen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welk </w:t>
      </w:r>
      <w:proofErr w:type="spellStart"/>
      <w:r>
        <w:rPr>
          <w:b/>
        </w:rPr>
        <w:t>bedrag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billijk</w:t>
      </w:r>
      <w:proofErr w:type="spellEnd"/>
      <w:r>
        <w:rPr>
          <w:b/>
        </w:rPr>
        <w:t xml:space="preserve"> is </w:t>
      </w:r>
      <w:proofErr w:type="spellStart"/>
      <w:r>
        <w:rPr>
          <w:b/>
        </w:rPr>
        <w:t>dat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worden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overgemaakt</w:t>
      </w:r>
      <w:proofErr w:type="spellEnd"/>
      <w:r>
        <w:rPr>
          <w:b/>
        </w:rPr>
        <w:t>.</w:t>
      </w:r>
    </w:p>
    <w:p w14:paraId="23F002F0" w14:textId="77777777" w:rsidR="003847B1" w:rsidRDefault="003847B1"/>
    <w:p w14:paraId="49AD7AC5" w14:textId="77777777" w:rsidR="003847B1" w:rsidRDefault="003847B1">
      <w:pPr>
        <w:ind w:left="720" w:hanging="720"/>
      </w:pPr>
    </w:p>
    <w:sectPr w:rsidR="003847B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3" w:right="1133" w:bottom="1870" w:left="187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39EA2" w14:textId="77777777" w:rsidR="00606964" w:rsidRDefault="00B0312F">
      <w:pPr>
        <w:spacing w:line="240" w:lineRule="auto"/>
      </w:pPr>
      <w:r>
        <w:separator/>
      </w:r>
    </w:p>
  </w:endnote>
  <w:endnote w:type="continuationSeparator" w:id="0">
    <w:p w14:paraId="44DA52C9" w14:textId="77777777" w:rsidR="00606964" w:rsidRDefault="00B031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9E0D2" w14:textId="77777777" w:rsidR="003847B1" w:rsidRDefault="00B0312F">
    <w:r>
      <w:rPr>
        <w:noProof/>
      </w:rPr>
      <w:drawing>
        <wp:inline distT="114300" distB="114300" distL="114300" distR="114300" wp14:anchorId="293699E9" wp14:editId="2EBB3C0A">
          <wp:extent cx="1364840" cy="566738"/>
          <wp:effectExtent l="0" t="0" r="0" b="0"/>
          <wp:docPr id="2" name="image1.png" descr="logo_vlaanderen-is-welzijn_word_300dp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vlaanderen-is-welzijn_word_300dpi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4840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proofErr w:type="spellStart"/>
    <w:r>
      <w:t>Pagina</w:t>
    </w:r>
    <w:proofErr w:type="spellEnd"/>
    <w:r>
      <w:t xml:space="preserve">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van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51013" w14:textId="77777777" w:rsidR="003847B1" w:rsidRDefault="003847B1">
    <w:pPr>
      <w:pBdr>
        <w:top w:val="nil"/>
        <w:left w:val="nil"/>
        <w:bottom w:val="nil"/>
        <w:right w:val="nil"/>
        <w:between w:val="nil"/>
      </w:pBdr>
    </w:pPr>
  </w:p>
  <w:p w14:paraId="0CC6A92F" w14:textId="77777777" w:rsidR="003847B1" w:rsidRDefault="00B0312F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w:drawing>
        <wp:inline distT="114300" distB="114300" distL="114300" distR="114300" wp14:anchorId="1ECBBB56" wp14:editId="08DEA0EC">
          <wp:extent cx="1364840" cy="566738"/>
          <wp:effectExtent l="0" t="0" r="0" b="0"/>
          <wp:docPr id="4" name="image1.png" descr="logo_vlaanderen-is-welzijn_word_300dp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vlaanderen-is-welzijn_word_300dpi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4840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proofErr w:type="spellStart"/>
    <w:r>
      <w:t>Pagina</w:t>
    </w:r>
    <w:proofErr w:type="spellEnd"/>
    <w:r>
      <w:t xml:space="preserve"> </w:t>
    </w:r>
    <w:r>
      <w:fldChar w:fldCharType="begin"/>
    </w:r>
    <w:r>
      <w:instrText>PAGE</w:instrText>
    </w:r>
    <w:r w:rsidR="009E3CB9">
      <w:fldChar w:fldCharType="separate"/>
    </w:r>
    <w:r>
      <w:fldChar w:fldCharType="end"/>
    </w:r>
    <w:r>
      <w:t xml:space="preserve"> van </w:t>
    </w:r>
    <w:r>
      <w:fldChar w:fldCharType="begin"/>
    </w:r>
    <w:r>
      <w:instrText>NUMPAGES</w:instrText>
    </w:r>
    <w:r w:rsidR="009E3CB9">
      <w:fldChar w:fldCharType="separate"/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BA7AB" w14:textId="77777777" w:rsidR="00606964" w:rsidRDefault="00B0312F">
      <w:pPr>
        <w:spacing w:line="240" w:lineRule="auto"/>
      </w:pPr>
      <w:r>
        <w:separator/>
      </w:r>
    </w:p>
  </w:footnote>
  <w:footnote w:type="continuationSeparator" w:id="0">
    <w:p w14:paraId="2F12D9BF" w14:textId="77777777" w:rsidR="00606964" w:rsidRDefault="00B0312F">
      <w:pPr>
        <w:spacing w:line="240" w:lineRule="auto"/>
      </w:pPr>
      <w:r>
        <w:continuationSeparator/>
      </w:r>
    </w:p>
  </w:footnote>
  <w:footnote w:id="1">
    <w:p w14:paraId="5FD02692" w14:textId="77777777" w:rsidR="003847B1" w:rsidRDefault="00B0312F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hyperlink r:id="rId1">
        <w:r>
          <w:rPr>
            <w:color w:val="1155CC"/>
            <w:sz w:val="20"/>
            <w:szCs w:val="20"/>
            <w:u w:val="single"/>
          </w:rPr>
          <w:t>https://codex.vlaanderen.be/Zoeken/Document.aspx?DID=1038852&amp;param=inhoud&amp;AID=1328286</w:t>
        </w:r>
      </w:hyperlink>
    </w:p>
  </w:footnote>
  <w:footnote w:id="2">
    <w:p w14:paraId="4F6488A7" w14:textId="77777777" w:rsidR="003847B1" w:rsidRDefault="00B0312F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hyperlink r:id="rId2">
        <w:r>
          <w:rPr>
            <w:color w:val="1155CC"/>
            <w:sz w:val="20"/>
            <w:szCs w:val="20"/>
            <w:u w:val="single"/>
          </w:rPr>
          <w:t>https://www.vaph.be/professionelen/mfc/overgangsmaatregelen-transitie/financiele-bijdrage/bestaande-gebruikers-ipo</w:t>
        </w:r>
      </w:hyperlink>
      <w:r>
        <w:rPr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5AE62" w14:textId="77777777" w:rsidR="003847B1" w:rsidRDefault="003847B1">
    <w:pPr>
      <w:pBdr>
        <w:top w:val="nil"/>
        <w:left w:val="nil"/>
        <w:bottom w:val="nil"/>
        <w:right w:val="nil"/>
        <w:between w:val="nil"/>
      </w:pBdr>
      <w:rPr>
        <w:sz w:val="54"/>
        <w:szCs w:val="54"/>
      </w:rPr>
    </w:pPr>
  </w:p>
  <w:p w14:paraId="7FDFCDAC" w14:textId="77777777" w:rsidR="003847B1" w:rsidRDefault="00B0312F">
    <w:pPr>
      <w:spacing w:line="240" w:lineRule="auto"/>
    </w:pPr>
    <w:r>
      <w:rPr>
        <w:noProof/>
      </w:rPr>
      <w:drawing>
        <wp:inline distT="114300" distB="114300" distL="114300" distR="114300" wp14:anchorId="72B8F154" wp14:editId="3C0F121C">
          <wp:extent cx="1319379" cy="637200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9379" cy="63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5E910" w14:textId="77777777" w:rsidR="003847B1" w:rsidRDefault="003847B1">
    <w:pPr>
      <w:pBdr>
        <w:top w:val="nil"/>
        <w:left w:val="nil"/>
        <w:bottom w:val="nil"/>
        <w:right w:val="nil"/>
        <w:between w:val="nil"/>
      </w:pBdr>
    </w:pPr>
  </w:p>
  <w:p w14:paraId="1BCAD4D8" w14:textId="77777777" w:rsidR="003847B1" w:rsidRDefault="003847B1">
    <w:pPr>
      <w:pBdr>
        <w:top w:val="nil"/>
        <w:left w:val="nil"/>
        <w:bottom w:val="nil"/>
        <w:right w:val="nil"/>
        <w:between w:val="nil"/>
      </w:pBdr>
      <w:rPr>
        <w:sz w:val="54"/>
        <w:szCs w:val="54"/>
      </w:rPr>
    </w:pPr>
  </w:p>
  <w:p w14:paraId="4F5427A1" w14:textId="77777777" w:rsidR="003847B1" w:rsidRDefault="00B0312F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w:drawing>
        <wp:inline distT="114300" distB="114300" distL="114300" distR="114300" wp14:anchorId="5FFB0E8B" wp14:editId="3D69CC34">
          <wp:extent cx="1405278" cy="642938"/>
          <wp:effectExtent l="0" t="0" r="0" b="0"/>
          <wp:docPr id="3" name="image3.png" descr="logo_vaph_word_300dp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_vaph_word_300dpi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5278" cy="642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615FE"/>
    <w:multiLevelType w:val="multilevel"/>
    <w:tmpl w:val="AE101A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7B1"/>
    <w:rsid w:val="003847B1"/>
    <w:rsid w:val="00606964"/>
    <w:rsid w:val="00763B94"/>
    <w:rsid w:val="009E3CB9"/>
    <w:rsid w:val="00B0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1BF63"/>
  <w15:docId w15:val="{214C8918-B8F7-4378-BC2A-A6802AEE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nl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outlineLvl w:val="0"/>
    </w:pPr>
    <w:rPr>
      <w:b/>
      <w:sz w:val="38"/>
      <w:szCs w:val="3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outlineLvl w:val="1"/>
    </w:pPr>
    <w:rPr>
      <w:b/>
      <w:sz w:val="34"/>
      <w:szCs w:val="34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</w:pPr>
    <w:rPr>
      <w:color w:val="9D1A53"/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</w:pPr>
    <w:rPr>
      <w:color w:val="9D1A53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vaph.be/professionelen/mfc/overgangsmaatregelen-transitie/financiele-bijdrage/bestaande-gebruikers-ipo" TargetMode="External"/><Relationship Id="rId1" Type="http://schemas.openxmlformats.org/officeDocument/2006/relationships/hyperlink" Target="https://codex.vlaanderen.be/Zoeken/Document.aspx?DID=1038852&amp;param=inhoud&amp;AID=132828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2485</Characters>
  <Application>Microsoft Office Word</Application>
  <DocSecurity>0</DocSecurity>
  <Lines>20</Lines>
  <Paragraphs>5</Paragraphs>
  <ScaleCrop>false</ScaleCrop>
  <Company>VAPH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Lander Huygens</dc:creator>
  <cp:lastModifiedBy>Myriam Verbeken</cp:lastModifiedBy>
  <cp:revision>2</cp:revision>
  <dcterms:created xsi:type="dcterms:W3CDTF">2025-01-09T08:21:00Z</dcterms:created>
  <dcterms:modified xsi:type="dcterms:W3CDTF">2025-01-09T08:21:00Z</dcterms:modified>
</cp:coreProperties>
</file>