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0">
      <w:pPr>
        <w:pStyle w:val="Title"/>
        <w:pageBreakBefore w:val="0"/>
        <w:pBdr>
          <w:top w:space="0" w:sz="0" w:val="nil"/>
          <w:left w:space="0" w:sz="0" w:val="nil"/>
          <w:bottom w:space="0" w:sz="0" w:val="nil"/>
          <w:right w:space="0" w:sz="0" w:val="nil"/>
          <w:between w:space="0" w:sz="0" w:val="nil"/>
        </w:pBdr>
        <w:shd w:fill="auto" w:val="clear"/>
        <w:rPr/>
      </w:pPr>
      <w:bookmarkStart w:colFirst="0" w:colLast="0" w:name="_v9w1aeataxf9" w:id="0"/>
      <w:bookmarkEnd w:id="0"/>
      <w:r w:rsidDel="00000000" w:rsidR="00000000" w:rsidRPr="00000000">
        <w:rPr>
          <w:rtl w:val="0"/>
        </w:rPr>
        <w:t xml:space="preserve">Meerjarenplanning met betrekking tot ondersteuning voor personen met een handicap voor de komende legislatuur (</w:t>
      </w:r>
      <w:r w:rsidDel="00000000" w:rsidR="00000000" w:rsidRPr="00000000">
        <w:rPr>
          <w:rtl w:val="0"/>
        </w:rPr>
        <w:t xml:space="preserve">202</w:t>
      </w:r>
      <w:r w:rsidDel="00000000" w:rsidR="00000000" w:rsidRPr="00000000">
        <w:rPr>
          <w:rtl w:val="0"/>
        </w:rPr>
        <w:t xml:space="preserve">5-2029)</w:t>
      </w: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Calibri" w:cs="Calibri" w:eastAsia="Calibri" w:hAnsi="Calibri"/>
          <w:color w:val="9d1a53"/>
          <w:sz w:val="28"/>
          <w:szCs w:val="28"/>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27 maart 2024</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Team Cijfers, Boekhouding en Budget en team Beleid van het VAPH</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b w:val="1"/>
          <w:sz w:val="36"/>
          <w:szCs w:val="36"/>
        </w:rPr>
      </w:pPr>
      <w:r w:rsidDel="00000000" w:rsidR="00000000" w:rsidRPr="00000000">
        <w:rPr>
          <w:b w:val="1"/>
          <w:sz w:val="36"/>
          <w:szCs w:val="36"/>
          <w:rtl w:val="0"/>
        </w:rPr>
        <w:t xml:space="preserve">INHOUD</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2">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77wnw8qjamj6">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 Omgevingsanalyse</w:t>
              <w:tab/>
              <w:t xml:space="preserve">3</w:t>
            </w:r>
          </w:hyperlink>
          <w:r w:rsidDel="00000000" w:rsidR="00000000" w:rsidRPr="00000000">
            <w:rPr>
              <w:rtl w:val="0"/>
            </w:rPr>
          </w:r>
        </w:p>
        <w:p w:rsidR="00000000" w:rsidDel="00000000" w:rsidP="00000000" w:rsidRDefault="00000000" w:rsidRPr="00000000" w14:paraId="00000023">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xfcdg731f82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 Inleiding</w:t>
              <w:tab/>
              <w:t xml:space="preserve">3</w:t>
            </w:r>
          </w:hyperlink>
          <w:r w:rsidDel="00000000" w:rsidR="00000000" w:rsidRPr="00000000">
            <w:rPr>
              <w:rtl w:val="0"/>
            </w:rPr>
          </w:r>
        </w:p>
        <w:p w:rsidR="00000000" w:rsidDel="00000000" w:rsidP="00000000" w:rsidRDefault="00000000" w:rsidRPr="00000000" w14:paraId="00000024">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w0s2fqxt536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 Internationale tendensen</w:t>
              <w:tab/>
              <w:t xml:space="preserve">3</w:t>
            </w:r>
          </w:hyperlink>
          <w:r w:rsidDel="00000000" w:rsidR="00000000" w:rsidRPr="00000000">
            <w:rPr>
              <w:rtl w:val="0"/>
            </w:rPr>
          </w:r>
        </w:p>
        <w:p w:rsidR="00000000" w:rsidDel="00000000" w:rsidP="00000000" w:rsidRDefault="00000000" w:rsidRPr="00000000" w14:paraId="00000025">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lvznvwteihl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 Maatschappelijke evoluties</w:t>
              <w:tab/>
              <w:t xml:space="preserve">4</w:t>
            </w:r>
          </w:hyperlink>
          <w:r w:rsidDel="00000000" w:rsidR="00000000" w:rsidRPr="00000000">
            <w:rPr>
              <w:rtl w:val="0"/>
            </w:rPr>
          </w:r>
        </w:p>
        <w:p w:rsidR="00000000" w:rsidDel="00000000" w:rsidP="00000000" w:rsidRDefault="00000000" w:rsidRPr="00000000" w14:paraId="00000026">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79izq9othgo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1.3.1. Groei in doelgroep: achtergrondinformatie</w:t>
              <w:tab/>
              <w:t xml:space="preserve">4</w:t>
            </w:r>
          </w:hyperlink>
          <w:r w:rsidDel="00000000" w:rsidR="00000000" w:rsidRPr="00000000">
            <w:rPr>
              <w:rtl w:val="0"/>
            </w:rPr>
          </w:r>
        </w:p>
        <w:p w:rsidR="00000000" w:rsidDel="00000000" w:rsidP="00000000" w:rsidRDefault="00000000" w:rsidRPr="00000000" w14:paraId="00000027">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sd7s9oyk44w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1.3.2. Groei in doelgroep: indicatoren</w:t>
              <w:tab/>
              <w:t xml:space="preserve">5</w:t>
            </w:r>
          </w:hyperlink>
          <w:r w:rsidDel="00000000" w:rsidR="00000000" w:rsidRPr="00000000">
            <w:rPr>
              <w:rtl w:val="0"/>
            </w:rPr>
          </w:r>
        </w:p>
        <w:p w:rsidR="00000000" w:rsidDel="00000000" w:rsidP="00000000" w:rsidRDefault="00000000" w:rsidRPr="00000000" w14:paraId="00000028">
          <w:pPr>
            <w:widowControl w:val="0"/>
            <w:tabs>
              <w:tab w:val="right" w:leader="dot"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qx5x9oee94i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Evolutie in algemene bevolking Vlaanderen en Brussel</w:t>
              <w:tab/>
              <w:t xml:space="preserve">5</w:t>
            </w:r>
          </w:hyperlink>
          <w:r w:rsidDel="00000000" w:rsidR="00000000" w:rsidRPr="00000000">
            <w:rPr>
              <w:rtl w:val="0"/>
            </w:rPr>
          </w:r>
        </w:p>
        <w:p w:rsidR="00000000" w:rsidDel="00000000" w:rsidP="00000000" w:rsidRDefault="00000000" w:rsidRPr="00000000" w14:paraId="00000029">
          <w:pPr>
            <w:widowControl w:val="0"/>
            <w:tabs>
              <w:tab w:val="right" w:leader="dot"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1zfsiybsys1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Evolutie in aantal rechthebbenden inkomensvervangende tegemoetkoming</w:t>
              <w:tab/>
              <w:t xml:space="preserve">6</w:t>
            </w:r>
          </w:hyperlink>
          <w:r w:rsidDel="00000000" w:rsidR="00000000" w:rsidRPr="00000000">
            <w:rPr>
              <w:rtl w:val="0"/>
            </w:rPr>
          </w:r>
        </w:p>
        <w:p w:rsidR="00000000" w:rsidDel="00000000" w:rsidP="00000000" w:rsidRDefault="00000000" w:rsidRPr="00000000" w14:paraId="0000002A">
          <w:pPr>
            <w:widowControl w:val="0"/>
            <w:tabs>
              <w:tab w:val="right" w:leader="dot"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8gtftebrfgm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Evolutie in aantal rechthebbenden integratietegemoetkoming</w:t>
              <w:tab/>
              <w:t xml:space="preserve">8</w:t>
            </w:r>
          </w:hyperlink>
          <w:r w:rsidDel="00000000" w:rsidR="00000000" w:rsidRPr="00000000">
            <w:rPr>
              <w:rtl w:val="0"/>
            </w:rPr>
          </w:r>
        </w:p>
        <w:p w:rsidR="00000000" w:rsidDel="00000000" w:rsidP="00000000" w:rsidRDefault="00000000" w:rsidRPr="00000000" w14:paraId="0000002B">
          <w:pPr>
            <w:widowControl w:val="0"/>
            <w:tabs>
              <w:tab w:val="right" w:leader="dot"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grrfpqb6p1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Evolutie in aantal rechthebbenden inkomensvervangende tegemoetkoming en/of integratietegemoetkoming &lt;65 jaar</w:t>
              <w:tab/>
              <w:t xml:space="preserve">8</w:t>
            </w:r>
          </w:hyperlink>
          <w:r w:rsidDel="00000000" w:rsidR="00000000" w:rsidRPr="00000000">
            <w:rPr>
              <w:rtl w:val="0"/>
            </w:rPr>
          </w:r>
        </w:p>
        <w:p w:rsidR="00000000" w:rsidDel="00000000" w:rsidP="00000000" w:rsidRDefault="00000000" w:rsidRPr="00000000" w14:paraId="0000002C">
          <w:pPr>
            <w:widowControl w:val="0"/>
            <w:tabs>
              <w:tab w:val="right" w:leader="dot"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rovrueeqm69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Evolutie in aantal werknemers, zelfstandigen en werklozen in invaliditeit</w:t>
              <w:tab/>
              <w:t xml:space="preserve">9</w:t>
            </w:r>
          </w:hyperlink>
          <w:r w:rsidDel="00000000" w:rsidR="00000000" w:rsidRPr="00000000">
            <w:rPr>
              <w:rtl w:val="0"/>
            </w:rPr>
          </w:r>
        </w:p>
        <w:p w:rsidR="00000000" w:rsidDel="00000000" w:rsidP="00000000" w:rsidRDefault="00000000" w:rsidRPr="00000000" w14:paraId="0000002D">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k10v5mfjvdp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1.3.3. Kentering in doelgroep: complexe problematieken</w:t>
              <w:tab/>
              <w:t xml:space="preserve">9</w:t>
            </w:r>
          </w:hyperlink>
          <w:r w:rsidDel="00000000" w:rsidR="00000000" w:rsidRPr="00000000">
            <w:rPr>
              <w:rtl w:val="0"/>
            </w:rPr>
          </w:r>
        </w:p>
        <w:p w:rsidR="00000000" w:rsidDel="00000000" w:rsidP="00000000" w:rsidRDefault="00000000" w:rsidRPr="00000000" w14:paraId="0000002E">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8kh43bg80ge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1.3.4. Krapte op de arbeidsmarkt</w:t>
              <w:tab/>
              <w:t xml:space="preserve">10</w:t>
            </w:r>
          </w:hyperlink>
          <w:r w:rsidDel="00000000" w:rsidR="00000000" w:rsidRPr="00000000">
            <w:rPr>
              <w:rtl w:val="0"/>
            </w:rPr>
          </w:r>
        </w:p>
        <w:p w:rsidR="00000000" w:rsidDel="00000000" w:rsidP="00000000" w:rsidRDefault="00000000" w:rsidRPr="00000000" w14:paraId="0000002F">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f26isjuvqum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 Evoluties in de VAPH-sector</w:t>
              <w:tab/>
              <w:t xml:space="preserve">12</w:t>
            </w:r>
          </w:hyperlink>
          <w:r w:rsidDel="00000000" w:rsidR="00000000" w:rsidRPr="00000000">
            <w:rPr>
              <w:rtl w:val="0"/>
            </w:rPr>
          </w:r>
        </w:p>
        <w:p w:rsidR="00000000" w:rsidDel="00000000" w:rsidP="00000000" w:rsidRDefault="00000000" w:rsidRPr="00000000" w14:paraId="00000030">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d5ic3w4g6zp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1.4.1. Algemeen: instroom, blijvers en uitstroom (2018-2022)</w:t>
              <w:tab/>
              <w:t xml:space="preserve">12</w:t>
            </w:r>
          </w:hyperlink>
          <w:r w:rsidDel="00000000" w:rsidR="00000000" w:rsidRPr="00000000">
            <w:rPr>
              <w:rtl w:val="0"/>
            </w:rPr>
          </w:r>
        </w:p>
        <w:p w:rsidR="00000000" w:rsidDel="00000000" w:rsidP="00000000" w:rsidRDefault="00000000" w:rsidRPr="00000000" w14:paraId="00000031">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wqmv9cpq9t6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1.4.2. Aantal ingediende ondersteuningsplannen</w:t>
              <w:tab/>
              <w:t xml:space="preserve">13</w:t>
            </w:r>
          </w:hyperlink>
          <w:r w:rsidDel="00000000" w:rsidR="00000000" w:rsidRPr="00000000">
            <w:rPr>
              <w:rtl w:val="0"/>
            </w:rPr>
          </w:r>
        </w:p>
        <w:p w:rsidR="00000000" w:rsidDel="00000000" w:rsidP="00000000" w:rsidRDefault="00000000" w:rsidRPr="00000000" w14:paraId="00000032">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umc8ws5kin3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1.4.3. Netto aangroei prioriteitengroepen</w:t>
              <w:tab/>
              <w:t xml:space="preserve">13</w:t>
            </w:r>
          </w:hyperlink>
          <w:r w:rsidDel="00000000" w:rsidR="00000000" w:rsidRPr="00000000">
            <w:rPr>
              <w:rtl w:val="0"/>
            </w:rPr>
          </w:r>
        </w:p>
        <w:p w:rsidR="00000000" w:rsidDel="00000000" w:rsidP="00000000" w:rsidRDefault="00000000" w:rsidRPr="00000000" w14:paraId="00000033">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cbqnap1ayjn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1.4.4. Demografische evoluties</w:t>
              <w:tab/>
              <w:t xml:space="preserve">14</w:t>
            </w:r>
          </w:hyperlink>
          <w:r w:rsidDel="00000000" w:rsidR="00000000" w:rsidRPr="00000000">
            <w:rPr>
              <w:rtl w:val="0"/>
            </w:rPr>
          </w:r>
        </w:p>
        <w:p w:rsidR="00000000" w:rsidDel="00000000" w:rsidP="00000000" w:rsidRDefault="00000000" w:rsidRPr="00000000" w14:paraId="00000034">
          <w:pPr>
            <w:widowControl w:val="0"/>
            <w:tabs>
              <w:tab w:val="right" w:leader="dot"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xe7o83iah7h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Leeftijd ondersteunde personen</w:t>
              <w:tab/>
              <w:t xml:space="preserve">14</w:t>
            </w:r>
          </w:hyperlink>
          <w:r w:rsidDel="00000000" w:rsidR="00000000" w:rsidRPr="00000000">
            <w:rPr>
              <w:rtl w:val="0"/>
            </w:rPr>
          </w:r>
        </w:p>
        <w:p w:rsidR="00000000" w:rsidDel="00000000" w:rsidP="00000000" w:rsidRDefault="00000000" w:rsidRPr="00000000" w14:paraId="00000035">
          <w:pPr>
            <w:widowControl w:val="0"/>
            <w:tabs>
              <w:tab w:val="right" w:leader="dot"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ehch2vs9jdv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Leeftijd bij overlijden</w:t>
              <w:tab/>
              <w:t xml:space="preserve">15</w:t>
            </w:r>
          </w:hyperlink>
          <w:r w:rsidDel="00000000" w:rsidR="00000000" w:rsidRPr="00000000">
            <w:rPr>
              <w:rtl w:val="0"/>
            </w:rPr>
          </w:r>
        </w:p>
        <w:p w:rsidR="00000000" w:rsidDel="00000000" w:rsidP="00000000" w:rsidRDefault="00000000" w:rsidRPr="00000000" w14:paraId="00000036">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rzp9b89xe0t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1.5. Conclusie</w:t>
              <w:tab/>
              <w:t xml:space="preserve">16</w:t>
            </w:r>
          </w:hyperlink>
          <w:r w:rsidDel="00000000" w:rsidR="00000000" w:rsidRPr="00000000">
            <w:rPr>
              <w:rtl w:val="0"/>
            </w:rPr>
          </w:r>
        </w:p>
        <w:p w:rsidR="00000000" w:rsidDel="00000000" w:rsidP="00000000" w:rsidRDefault="00000000" w:rsidRPr="00000000" w14:paraId="00000037">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fxmln8fdv0c2">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 Financiële scenario’s komende jaren</w:t>
              <w:tab/>
              <w:t xml:space="preserve">17</w:t>
            </w:r>
          </w:hyperlink>
          <w:r w:rsidDel="00000000" w:rsidR="00000000" w:rsidRPr="00000000">
            <w:rPr>
              <w:rtl w:val="0"/>
            </w:rPr>
          </w:r>
        </w:p>
        <w:p w:rsidR="00000000" w:rsidDel="00000000" w:rsidP="00000000" w:rsidRDefault="00000000" w:rsidRPr="00000000" w14:paraId="00000038">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7huucmvpu4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 Scenario 1: Wat is het benodigde budget om tegemoet te komen aan alle vragen?</w:t>
              <w:tab/>
              <w:t xml:space="preserve">17</w:t>
            </w:r>
          </w:hyperlink>
          <w:r w:rsidDel="00000000" w:rsidR="00000000" w:rsidRPr="00000000">
            <w:rPr>
              <w:rtl w:val="0"/>
            </w:rPr>
          </w:r>
        </w:p>
        <w:p w:rsidR="00000000" w:rsidDel="00000000" w:rsidP="00000000" w:rsidRDefault="00000000" w:rsidRPr="00000000" w14:paraId="00000039">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nkhhfgqco83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2.1.1. Hulpmiddelen en aanpassingen</w:t>
              <w:tab/>
              <w:t xml:space="preserve">17</w:t>
            </w:r>
          </w:hyperlink>
          <w:r w:rsidDel="00000000" w:rsidR="00000000" w:rsidRPr="00000000">
            <w:rPr>
              <w:rtl w:val="0"/>
            </w:rPr>
          </w:r>
        </w:p>
        <w:p w:rsidR="00000000" w:rsidDel="00000000" w:rsidP="00000000" w:rsidRDefault="00000000" w:rsidRPr="00000000" w14:paraId="0000003A">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8hzrcgvq8oc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2.1.2. Rechtstreeks toegankelijke hulp</w:t>
              <w:tab/>
              <w:t xml:space="preserve">18</w:t>
            </w:r>
          </w:hyperlink>
          <w:r w:rsidDel="00000000" w:rsidR="00000000" w:rsidRPr="00000000">
            <w:rPr>
              <w:rtl w:val="0"/>
            </w:rPr>
          </w:r>
        </w:p>
        <w:p w:rsidR="00000000" w:rsidDel="00000000" w:rsidP="00000000" w:rsidRDefault="00000000" w:rsidRPr="00000000" w14:paraId="0000003B">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a7a6oii26qt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2.1.3. Niet-rechtstreeks toegankelijke hulp minderjarigen</w:t>
              <w:tab/>
              <w:t xml:space="preserve">19</w:t>
            </w:r>
          </w:hyperlink>
          <w:r w:rsidDel="00000000" w:rsidR="00000000" w:rsidRPr="00000000">
            <w:rPr>
              <w:rtl w:val="0"/>
            </w:rPr>
          </w:r>
        </w:p>
        <w:p w:rsidR="00000000" w:rsidDel="00000000" w:rsidP="00000000" w:rsidRDefault="00000000" w:rsidRPr="00000000" w14:paraId="0000003C">
          <w:pPr>
            <w:widowControl w:val="0"/>
            <w:tabs>
              <w:tab w:val="right" w:leader="dot"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l9znmvltcuv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Persoonlijke-assistentiebudgetten</w:t>
              <w:tab/>
              <w:t xml:space="preserve">19</w:t>
            </w:r>
          </w:hyperlink>
          <w:r w:rsidDel="00000000" w:rsidR="00000000" w:rsidRPr="00000000">
            <w:rPr>
              <w:rtl w:val="0"/>
            </w:rPr>
          </w:r>
        </w:p>
        <w:p w:rsidR="00000000" w:rsidDel="00000000" w:rsidP="00000000" w:rsidRDefault="00000000" w:rsidRPr="00000000" w14:paraId="0000003D">
          <w:pPr>
            <w:widowControl w:val="0"/>
            <w:tabs>
              <w:tab w:val="right" w:leader="dot"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pzzv4hi2qp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Multifunctionele centra</w:t>
              <w:tab/>
              <w:t xml:space="preserve">21</w:t>
            </w:r>
          </w:hyperlink>
          <w:r w:rsidDel="00000000" w:rsidR="00000000" w:rsidRPr="00000000">
            <w:rPr>
              <w:rtl w:val="0"/>
            </w:rPr>
          </w:r>
        </w:p>
        <w:p w:rsidR="00000000" w:rsidDel="00000000" w:rsidP="00000000" w:rsidRDefault="00000000" w:rsidRPr="00000000" w14:paraId="0000003E">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niblga7up5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2.1.4. Persoonsvolgende financiering meerderjarigen</w:t>
              <w:tab/>
              <w:t xml:space="preserve">23</w:t>
            </w:r>
          </w:hyperlink>
          <w:r w:rsidDel="00000000" w:rsidR="00000000" w:rsidRPr="00000000">
            <w:rPr>
              <w:rtl w:val="0"/>
            </w:rPr>
          </w:r>
        </w:p>
        <w:p w:rsidR="00000000" w:rsidDel="00000000" w:rsidP="00000000" w:rsidRDefault="00000000" w:rsidRPr="00000000" w14:paraId="0000003F">
          <w:pPr>
            <w:widowControl w:val="0"/>
            <w:tabs>
              <w:tab w:val="right" w:leader="dot"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tm8qv1da5re">
            <w:r w:rsidDel="00000000" w:rsidR="00000000" w:rsidRPr="00000000">
              <w:rPr>
                <w:rtl w:val="0"/>
              </w:rPr>
              <w:t xml:space="preserve">Automatische-toekenning groepen</w:t>
            </w:r>
          </w:hyperlink>
          <w:hyperlink w:anchor="_tm8qv1da5r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23</w:t>
            </w:r>
          </w:hyperlink>
          <w:r w:rsidDel="00000000" w:rsidR="00000000" w:rsidRPr="00000000">
            <w:rPr>
              <w:rtl w:val="0"/>
            </w:rPr>
          </w:r>
        </w:p>
        <w:p w:rsidR="00000000" w:rsidDel="00000000" w:rsidP="00000000" w:rsidRDefault="00000000" w:rsidRPr="00000000" w14:paraId="00000040">
          <w:pPr>
            <w:widowControl w:val="0"/>
            <w:tabs>
              <w:tab w:val="right" w:leader="dot"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uhxwj0tzt4n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Evolutie van de opbrengsten uit uitstroom</w:t>
              <w:tab/>
              <w:t xml:space="preserve">27</w:t>
            </w:r>
          </w:hyperlink>
          <w:r w:rsidDel="00000000" w:rsidR="00000000" w:rsidRPr="00000000">
            <w:rPr>
              <w:rtl w:val="0"/>
            </w:rPr>
          </w:r>
        </w:p>
        <w:p w:rsidR="00000000" w:rsidDel="00000000" w:rsidP="00000000" w:rsidRDefault="00000000" w:rsidRPr="00000000" w14:paraId="00000041">
          <w:pPr>
            <w:widowControl w:val="0"/>
            <w:tabs>
              <w:tab w:val="right" w:leader="dot"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m0xuje4ikb4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Nettokosten van de automatische-toekenningsgroepen</w:t>
              <w:tab/>
              <w:t xml:space="preserve">28</w:t>
            </w:r>
          </w:hyperlink>
          <w:r w:rsidDel="00000000" w:rsidR="00000000" w:rsidRPr="00000000">
            <w:rPr>
              <w:rtl w:val="0"/>
            </w:rPr>
          </w:r>
        </w:p>
        <w:p w:rsidR="00000000" w:rsidDel="00000000" w:rsidP="00000000" w:rsidRDefault="00000000" w:rsidRPr="00000000" w14:paraId="00000042">
          <w:pPr>
            <w:widowControl w:val="0"/>
            <w:tabs>
              <w:tab w:val="right" w:leader="dot"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x01spjk8wr3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Benodigd budget voor terbeschikkingstellingen in de prioriteitengroepen</w:t>
              <w:tab/>
              <w:t xml:space="preserve">29</w:t>
            </w:r>
          </w:hyperlink>
          <w:r w:rsidDel="00000000" w:rsidR="00000000" w:rsidRPr="00000000">
            <w:rPr>
              <w:rtl w:val="0"/>
            </w:rPr>
          </w:r>
        </w:p>
        <w:p w:rsidR="00000000" w:rsidDel="00000000" w:rsidP="00000000" w:rsidRDefault="00000000" w:rsidRPr="00000000" w14:paraId="00000043">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tmybgrwsvqm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2.1.5. Andere</w:t>
              <w:tab/>
              <w:t xml:space="preserve">30</w:t>
            </w:r>
          </w:hyperlink>
          <w:r w:rsidDel="00000000" w:rsidR="00000000" w:rsidRPr="00000000">
            <w:rPr>
              <w:rtl w:val="0"/>
            </w:rPr>
          </w:r>
        </w:p>
        <w:p w:rsidR="00000000" w:rsidDel="00000000" w:rsidP="00000000" w:rsidRDefault="00000000" w:rsidRPr="00000000" w14:paraId="00000044">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p59ivo42f1b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2.1.6. Conclusie scenario “alle vragen”</w:t>
              <w:tab/>
              <w:t xml:space="preserve">31</w:t>
            </w:r>
          </w:hyperlink>
          <w:r w:rsidDel="00000000" w:rsidR="00000000" w:rsidRPr="00000000">
            <w:rPr>
              <w:rtl w:val="0"/>
            </w:rPr>
          </w:r>
        </w:p>
        <w:p w:rsidR="00000000" w:rsidDel="00000000" w:rsidP="00000000" w:rsidRDefault="00000000" w:rsidRPr="00000000" w14:paraId="00000045">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9shd6yqil37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 Scenario 2: wettelijke verplichtingen - inschatting van het benodigde budget met de huidige regelgeving</w:t>
              <w:tab/>
              <w:t xml:space="preserve">32</w:t>
            </w:r>
          </w:hyperlink>
          <w:r w:rsidDel="00000000" w:rsidR="00000000" w:rsidRPr="00000000">
            <w:rPr>
              <w:rtl w:val="0"/>
            </w:rPr>
          </w:r>
        </w:p>
        <w:p w:rsidR="00000000" w:rsidDel="00000000" w:rsidP="00000000" w:rsidRDefault="00000000" w:rsidRPr="00000000" w14:paraId="00000046">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bxepwk7s1fh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2.2.1. Hulpmiddelen en aanpassingen</w:t>
              <w:tab/>
              <w:t xml:space="preserve">32</w:t>
            </w:r>
          </w:hyperlink>
          <w:r w:rsidDel="00000000" w:rsidR="00000000" w:rsidRPr="00000000">
            <w:rPr>
              <w:rtl w:val="0"/>
            </w:rPr>
          </w:r>
        </w:p>
        <w:p w:rsidR="00000000" w:rsidDel="00000000" w:rsidP="00000000" w:rsidRDefault="00000000" w:rsidRPr="00000000" w14:paraId="00000047">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bx7f96exy78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2.2.2. Rechtstreeks toegankelijke hulp</w:t>
              <w:tab/>
              <w:t xml:space="preserve">32</w:t>
            </w:r>
          </w:hyperlink>
          <w:r w:rsidDel="00000000" w:rsidR="00000000" w:rsidRPr="00000000">
            <w:rPr>
              <w:rtl w:val="0"/>
            </w:rPr>
          </w:r>
        </w:p>
        <w:p w:rsidR="00000000" w:rsidDel="00000000" w:rsidP="00000000" w:rsidRDefault="00000000" w:rsidRPr="00000000" w14:paraId="00000048">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cwllfaacxk3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2.2.3. Niet-rechtstreeks toegankelijke hulp minderjarigen</w:t>
              <w:tab/>
              <w:t xml:space="preserve">32</w:t>
            </w:r>
          </w:hyperlink>
          <w:r w:rsidDel="00000000" w:rsidR="00000000" w:rsidRPr="00000000">
            <w:rPr>
              <w:rtl w:val="0"/>
            </w:rPr>
          </w:r>
        </w:p>
        <w:p w:rsidR="00000000" w:rsidDel="00000000" w:rsidP="00000000" w:rsidRDefault="00000000" w:rsidRPr="00000000" w14:paraId="00000049">
          <w:pPr>
            <w:widowControl w:val="0"/>
            <w:tabs>
              <w:tab w:val="right" w:leader="dot"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efcecnagu9k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Persoonlijke-assistentiebudget</w:t>
              <w:tab/>
              <w:t xml:space="preserve">32</w:t>
            </w:r>
          </w:hyperlink>
          <w:r w:rsidDel="00000000" w:rsidR="00000000" w:rsidRPr="00000000">
            <w:rPr>
              <w:rtl w:val="0"/>
            </w:rPr>
          </w:r>
        </w:p>
        <w:p w:rsidR="00000000" w:rsidDel="00000000" w:rsidP="00000000" w:rsidRDefault="00000000" w:rsidRPr="00000000" w14:paraId="0000004A">
          <w:pPr>
            <w:widowControl w:val="0"/>
            <w:tabs>
              <w:tab w:val="right" w:leader="dot"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euj84se1bj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Multifunctionele centra</w:t>
              <w:tab/>
              <w:t xml:space="preserve">33</w:t>
            </w:r>
          </w:hyperlink>
          <w:r w:rsidDel="00000000" w:rsidR="00000000" w:rsidRPr="00000000">
            <w:rPr>
              <w:rtl w:val="0"/>
            </w:rPr>
          </w:r>
        </w:p>
        <w:p w:rsidR="00000000" w:rsidDel="00000000" w:rsidP="00000000" w:rsidRDefault="00000000" w:rsidRPr="00000000" w14:paraId="0000004B">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9dq2qujrorp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2.2.4. Persoonsvolgende financiering meerderjarigen</w:t>
              <w:tab/>
              <w:t xml:space="preserve">34</w:t>
            </w:r>
          </w:hyperlink>
          <w:r w:rsidDel="00000000" w:rsidR="00000000" w:rsidRPr="00000000">
            <w:rPr>
              <w:rtl w:val="0"/>
            </w:rPr>
          </w:r>
        </w:p>
        <w:p w:rsidR="00000000" w:rsidDel="00000000" w:rsidP="00000000" w:rsidRDefault="00000000" w:rsidRPr="00000000" w14:paraId="0000004C">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k2ck8gozflh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2.2.5. Andere</w:t>
              <w:tab/>
              <w:t xml:space="preserve">35</w:t>
            </w:r>
          </w:hyperlink>
          <w:r w:rsidDel="00000000" w:rsidR="00000000" w:rsidRPr="00000000">
            <w:rPr>
              <w:rtl w:val="0"/>
            </w:rPr>
          </w:r>
        </w:p>
        <w:p w:rsidR="00000000" w:rsidDel="00000000" w:rsidP="00000000" w:rsidRDefault="00000000" w:rsidRPr="00000000" w14:paraId="0000004D">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7se1ry7fnsk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2.2.6. Conclusie scenario “wettelijke verplichtingen”</w:t>
              <w:tab/>
              <w:t xml:space="preserve">36</w:t>
            </w:r>
          </w:hyperlink>
          <w:r w:rsidDel="00000000" w:rsidR="00000000" w:rsidRPr="00000000">
            <w:rPr>
              <w:rtl w:val="0"/>
            </w:rPr>
          </w:r>
        </w:p>
        <w:p w:rsidR="00000000" w:rsidDel="00000000" w:rsidP="00000000" w:rsidRDefault="00000000" w:rsidRPr="00000000" w14:paraId="0000004E">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i8kfnf7yllx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 Scenario 3: prioritaire beleidskeuzes</w:t>
              <w:tab/>
              <w:t xml:space="preserve">36</w:t>
            </w:r>
          </w:hyperlink>
          <w:r w:rsidDel="00000000" w:rsidR="00000000" w:rsidRPr="00000000">
            <w:rPr>
              <w:rtl w:val="0"/>
            </w:rPr>
          </w:r>
        </w:p>
        <w:p w:rsidR="00000000" w:rsidDel="00000000" w:rsidP="00000000" w:rsidRDefault="00000000" w:rsidRPr="00000000" w14:paraId="0000004F">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1d8mydigoo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2.3.1. Hulpmiddelen</w:t>
              <w:tab/>
              <w:t xml:space="preserve">37</w:t>
            </w:r>
          </w:hyperlink>
          <w:r w:rsidDel="00000000" w:rsidR="00000000" w:rsidRPr="00000000">
            <w:rPr>
              <w:rtl w:val="0"/>
            </w:rPr>
          </w:r>
        </w:p>
        <w:p w:rsidR="00000000" w:rsidDel="00000000" w:rsidP="00000000" w:rsidRDefault="00000000" w:rsidRPr="00000000" w14:paraId="00000050">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n77g3tn0awy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2.3.2. Persoonsvolgende financiering meerderjarigen</w:t>
              <w:tab/>
              <w:t xml:space="preserve">37</w:t>
            </w:r>
          </w:hyperlink>
          <w:r w:rsidDel="00000000" w:rsidR="00000000" w:rsidRPr="00000000">
            <w:rPr>
              <w:rtl w:val="0"/>
            </w:rPr>
          </w:r>
        </w:p>
        <w:p w:rsidR="00000000" w:rsidDel="00000000" w:rsidP="00000000" w:rsidRDefault="00000000" w:rsidRPr="00000000" w14:paraId="00000051">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yiqpxp9i7f9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2.3.3. Niet-rechtstreeks toegankelijke hulp minderjarigen</w:t>
              <w:tab/>
              <w:t xml:space="preserve">39</w:t>
            </w:r>
          </w:hyperlink>
          <w:r w:rsidDel="00000000" w:rsidR="00000000" w:rsidRPr="00000000">
            <w:rPr>
              <w:rtl w:val="0"/>
            </w:rPr>
          </w:r>
        </w:p>
        <w:p w:rsidR="00000000" w:rsidDel="00000000" w:rsidP="00000000" w:rsidRDefault="00000000" w:rsidRPr="00000000" w14:paraId="00000052">
          <w:pPr>
            <w:widowControl w:val="0"/>
            <w:tabs>
              <w:tab w:val="right" w:leader="dot"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7p7y91itvvu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Persoonlijke-assistentiebudget</w:t>
              <w:tab/>
              <w:t xml:space="preserve">39</w:t>
            </w:r>
          </w:hyperlink>
          <w:r w:rsidDel="00000000" w:rsidR="00000000" w:rsidRPr="00000000">
            <w:rPr>
              <w:rtl w:val="0"/>
            </w:rPr>
          </w:r>
        </w:p>
        <w:p w:rsidR="00000000" w:rsidDel="00000000" w:rsidP="00000000" w:rsidRDefault="00000000" w:rsidRPr="00000000" w14:paraId="00000053">
          <w:pPr>
            <w:widowControl w:val="0"/>
            <w:tabs>
              <w:tab w:val="right" w:leader="dot"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96cziy47fgi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Multifunctionele centra</w:t>
              <w:tab/>
              <w:t xml:space="preserve">41</w:t>
            </w:r>
          </w:hyperlink>
          <w:r w:rsidDel="00000000" w:rsidR="00000000" w:rsidRPr="00000000">
            <w:rPr>
              <w:rtl w:val="0"/>
            </w:rPr>
          </w:r>
        </w:p>
        <w:p w:rsidR="00000000" w:rsidDel="00000000" w:rsidP="00000000" w:rsidRDefault="00000000" w:rsidRPr="00000000" w14:paraId="00000054">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ydmxdnotzyv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2.3.4. Rechtstreeks toegankelijke hulp</w:t>
              <w:tab/>
              <w:t xml:space="preserve">41</w:t>
            </w:r>
          </w:hyperlink>
          <w:r w:rsidDel="00000000" w:rsidR="00000000" w:rsidRPr="00000000">
            <w:rPr>
              <w:rtl w:val="0"/>
            </w:rPr>
          </w:r>
        </w:p>
        <w:p w:rsidR="00000000" w:rsidDel="00000000" w:rsidP="00000000" w:rsidRDefault="00000000" w:rsidRPr="00000000" w14:paraId="00000055">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5t7yh5l6b0v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2.3.5. Andere</w:t>
              <w:tab/>
              <w:t xml:space="preserve">42</w:t>
            </w:r>
          </w:hyperlink>
          <w:r w:rsidDel="00000000" w:rsidR="00000000" w:rsidRPr="00000000">
            <w:rPr>
              <w:rtl w:val="0"/>
            </w:rPr>
          </w:r>
        </w:p>
        <w:p w:rsidR="00000000" w:rsidDel="00000000" w:rsidP="00000000" w:rsidRDefault="00000000" w:rsidRPr="00000000" w14:paraId="00000056">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tc0j02rheqm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2.3.6. Conclusie scenario "prioritaire beleidskeuzes"</w:t>
              <w:tab/>
              <w:t xml:space="preserve">42</w:t>
            </w:r>
          </w:hyperlink>
          <w:r w:rsidDel="00000000" w:rsidR="00000000" w:rsidRPr="00000000">
            <w:rPr>
              <w:rtl w:val="0"/>
            </w:rPr>
          </w:r>
        </w:p>
        <w:p w:rsidR="00000000" w:rsidDel="00000000" w:rsidP="00000000" w:rsidRDefault="00000000" w:rsidRPr="00000000" w14:paraId="00000057">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i8fooxn9x8w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 Mogelijke bijkomende beleidsbeslissingen</w:t>
              <w:tab/>
              <w:t xml:space="preserve">43</w:t>
            </w:r>
          </w:hyperlink>
          <w:r w:rsidDel="00000000" w:rsidR="00000000" w:rsidRPr="00000000">
            <w:rPr>
              <w:rtl w:val="0"/>
            </w:rPr>
          </w:r>
        </w:p>
        <w:p w:rsidR="00000000" w:rsidDel="00000000" w:rsidP="00000000" w:rsidRDefault="00000000" w:rsidRPr="00000000" w14:paraId="00000058">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g59h9lbho5a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2.4.1. Arrest Raad van State: actualisering budgetbepaling en beheerskosten</w:t>
              <w:tab/>
              <w:t xml:space="preserve">43</w:t>
            </w:r>
          </w:hyperlink>
          <w:r w:rsidDel="00000000" w:rsidR="00000000" w:rsidRPr="00000000">
            <w:rPr>
              <w:rtl w:val="0"/>
            </w:rPr>
          </w:r>
        </w:p>
        <w:p w:rsidR="00000000" w:rsidDel="00000000" w:rsidP="00000000" w:rsidRDefault="00000000" w:rsidRPr="00000000" w14:paraId="00000059">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pkzdnj9jog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2.4.2. Optrekken van de deelbudgetten prioriteitengroep 2 tot volledige budgetten</w:t>
              <w:tab/>
              <w:t xml:space="preserve">44</w:t>
            </w:r>
          </w:hyperlink>
          <w:r w:rsidDel="00000000" w:rsidR="00000000" w:rsidRPr="00000000">
            <w:rPr>
              <w:rtl w:val="0"/>
            </w:rPr>
          </w:r>
        </w:p>
        <w:p w:rsidR="00000000" w:rsidDel="00000000" w:rsidP="00000000" w:rsidRDefault="00000000" w:rsidRPr="00000000" w14:paraId="0000005A">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75zoqhf17my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2.4.3. Evaluatie PVB na jeugdhulp</w:t>
              <w:tab/>
              <w:t xml:space="preserve">44</w:t>
            </w:r>
          </w:hyperlink>
          <w:r w:rsidDel="00000000" w:rsidR="00000000" w:rsidRPr="00000000">
            <w:rPr>
              <w:rtl w:val="0"/>
            </w:rPr>
          </w:r>
        </w:p>
        <w:p w:rsidR="00000000" w:rsidDel="00000000" w:rsidP="00000000" w:rsidRDefault="00000000" w:rsidRPr="00000000" w14:paraId="0000005B">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jo8injh4xxw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2.4.4. Complexe problematieken</w:t>
              <w:tab/>
              <w:t xml:space="preserve">44</w:t>
            </w:r>
          </w:hyperlink>
          <w:r w:rsidDel="00000000" w:rsidR="00000000" w:rsidRPr="00000000">
            <w:rPr>
              <w:rtl w:val="0"/>
            </w:rPr>
          </w:r>
        </w:p>
        <w:p w:rsidR="00000000" w:rsidDel="00000000" w:rsidP="00000000" w:rsidRDefault="00000000" w:rsidRPr="00000000" w14:paraId="0000005C">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8o5sme1sc8h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2.4.5. Leeftijdsgrens 65+ optrekken of afschaffen</w:t>
              <w:tab/>
              <w:t xml:space="preserve">45</w:t>
            </w:r>
          </w:hyperlink>
          <w:r w:rsidDel="00000000" w:rsidR="00000000" w:rsidRPr="00000000">
            <w:rPr>
              <w:rtl w:val="0"/>
            </w:rPr>
          </w:r>
        </w:p>
        <w:p w:rsidR="00000000" w:rsidDel="00000000" w:rsidP="00000000" w:rsidRDefault="00000000" w:rsidRPr="00000000" w14:paraId="0000005D">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j10k8ss24j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2.4.6. Afschaffing ondersteuningsplan bij aanvraagprocedure PVB</w:t>
              <w:tab/>
              <w:t xml:space="preserve">45</w:t>
            </w:r>
          </w:hyperlink>
          <w:r w:rsidDel="00000000" w:rsidR="00000000" w:rsidRPr="00000000">
            <w:rPr>
              <w:rtl w:val="0"/>
            </w:rPr>
          </w:r>
        </w:p>
        <w:p w:rsidR="00000000" w:rsidDel="00000000" w:rsidP="00000000" w:rsidRDefault="00000000" w:rsidRPr="00000000" w14:paraId="0000005E">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kk37ymv5izn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2.4.7. Refertelijst uitbreiden en refertebedragen aanpassen</w:t>
              <w:tab/>
              <w:t xml:space="preserve">46</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b w:val="1"/>
          <w:sz w:val="36"/>
          <w:szCs w:val="36"/>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062">
      <w:pPr>
        <w:pStyle w:val="Heading1"/>
        <w:numPr>
          <w:ilvl w:val="0"/>
          <w:numId w:val="7"/>
        </w:numPr>
        <w:rPr>
          <w:sz w:val="36"/>
          <w:szCs w:val="36"/>
        </w:rPr>
      </w:pPr>
      <w:bookmarkStart w:colFirst="0" w:colLast="0" w:name="_77wnw8qjamj6" w:id="1"/>
      <w:bookmarkEnd w:id="1"/>
      <w:r w:rsidDel="00000000" w:rsidR="00000000" w:rsidRPr="00000000">
        <w:rPr>
          <w:rtl w:val="0"/>
        </w:rPr>
        <w:t xml:space="preserve">Omgevingsanalyse</w:t>
      </w:r>
      <w:r w:rsidDel="00000000" w:rsidR="00000000" w:rsidRPr="00000000">
        <w:rPr>
          <w:rtl w:val="0"/>
        </w:rPr>
      </w:r>
    </w:p>
    <w:p w:rsidR="00000000" w:rsidDel="00000000" w:rsidP="00000000" w:rsidRDefault="00000000" w:rsidRPr="00000000" w14:paraId="00000063">
      <w:pPr>
        <w:pStyle w:val="Heading2"/>
        <w:numPr>
          <w:ilvl w:val="1"/>
          <w:numId w:val="7"/>
        </w:numPr>
        <w:ind w:left="850.3937007874016" w:hanging="283.46456692913387"/>
        <w:rPr>
          <w:sz w:val="32"/>
          <w:szCs w:val="32"/>
        </w:rPr>
      </w:pPr>
      <w:bookmarkStart w:colFirst="0" w:colLast="0" w:name="_xfcdg731f823" w:id="2"/>
      <w:bookmarkEnd w:id="2"/>
      <w:r w:rsidDel="00000000" w:rsidR="00000000" w:rsidRPr="00000000">
        <w:rPr>
          <w:rtl w:val="0"/>
        </w:rPr>
        <w:t xml:space="preserve">Inleiding</w:t>
      </w:r>
      <w:r w:rsidDel="00000000" w:rsidR="00000000" w:rsidRPr="00000000">
        <w:rPr>
          <w:rtl w:val="0"/>
        </w:rPr>
      </w:r>
    </w:p>
    <w:p w:rsidR="00000000" w:rsidDel="00000000" w:rsidP="00000000" w:rsidRDefault="00000000" w:rsidRPr="00000000" w14:paraId="00000064">
      <w:pPr>
        <w:spacing w:after="240" w:before="240" w:lineRule="auto"/>
        <w:rPr/>
      </w:pPr>
      <w:r w:rsidDel="00000000" w:rsidR="00000000" w:rsidRPr="00000000">
        <w:rPr>
          <w:rtl w:val="0"/>
        </w:rPr>
        <w:t xml:space="preserve">Het einde van de legislatuur 2019-2024 van de Vlaamse Regering komt stilaan in zicht. </w:t>
      </w:r>
      <w:r w:rsidDel="00000000" w:rsidR="00000000" w:rsidRPr="00000000">
        <w:rPr>
          <w:rtl w:val="0"/>
        </w:rPr>
        <w:t xml:space="preserve">In</w:t>
      </w:r>
      <w:r w:rsidDel="00000000" w:rsidR="00000000" w:rsidRPr="00000000">
        <w:rPr>
          <w:rtl w:val="0"/>
        </w:rPr>
        <w:t xml:space="preserve"> het </w:t>
      </w:r>
      <w:r w:rsidDel="00000000" w:rsidR="00000000" w:rsidRPr="00000000">
        <w:rPr>
          <w:rtl w:val="0"/>
        </w:rPr>
        <w:t xml:space="preserve">terugblikdocument</w:t>
      </w:r>
      <w:r w:rsidDel="00000000" w:rsidR="00000000" w:rsidRPr="00000000">
        <w:rPr>
          <w:vertAlign w:val="superscript"/>
        </w:rPr>
        <w:footnoteReference w:customMarkFollows="0" w:id="0"/>
      </w:r>
      <w:r w:rsidDel="00000000" w:rsidR="00000000" w:rsidRPr="00000000">
        <w:rPr>
          <w:rtl w:val="0"/>
        </w:rPr>
        <w:t xml:space="preserve"> </w:t>
      </w:r>
      <w:r w:rsidDel="00000000" w:rsidR="00000000" w:rsidRPr="00000000">
        <w:rPr>
          <w:rtl w:val="0"/>
        </w:rPr>
        <w:t xml:space="preserve">werden al enkele belangrijke verwezenlijkingen en cijfers uit deze legislatuur vermeld. In dit tweede deel van het meerjarenanalyse-drieluik wordt daarop verder gebouwd. Voordat we echter de toekomstscenario’s beschrijven, is het belangrijk om stil te staan bij het heden. De omgevingsanalyse dient dan ook om een duidelijk beeld te schetsen van de huidige situatie en de te verwachten ontwikkelingen binnen (en buiten) de sector. We brengen hier enkele internationale tendensen en maatschappelijke evoluties in kaart, net als de cijfers over de evolutie van de VAPH-cliënten. Dit eerste hoofdstuk dient ook mee als input om de financiële scenario’s uit hoofdstuk 2 vorm te </w:t>
      </w:r>
      <w:r w:rsidDel="00000000" w:rsidR="00000000" w:rsidRPr="00000000">
        <w:rPr>
          <w:rtl w:val="0"/>
        </w:rPr>
        <w:t xml:space="preserve">geven</w:t>
      </w:r>
      <w:r w:rsidDel="00000000" w:rsidR="00000000" w:rsidRPr="00000000">
        <w:rPr>
          <w:rtl w:val="0"/>
        </w:rPr>
        <w:t xml:space="preserve">.</w:t>
      </w:r>
    </w:p>
    <w:p w:rsidR="00000000" w:rsidDel="00000000" w:rsidP="00000000" w:rsidRDefault="00000000" w:rsidRPr="00000000" w14:paraId="00000065">
      <w:pPr>
        <w:pStyle w:val="Heading2"/>
        <w:numPr>
          <w:ilvl w:val="1"/>
          <w:numId w:val="7"/>
        </w:numPr>
        <w:ind w:left="850.3937007874017" w:hanging="283.4645669291342"/>
        <w:rPr/>
      </w:pPr>
      <w:bookmarkStart w:colFirst="0" w:colLast="0" w:name="_w0s2fqxt536z" w:id="3"/>
      <w:bookmarkEnd w:id="3"/>
      <w:r w:rsidDel="00000000" w:rsidR="00000000" w:rsidRPr="00000000">
        <w:rPr>
          <w:rtl w:val="0"/>
        </w:rPr>
        <w:t xml:space="preserve">Internationale </w:t>
      </w:r>
      <w:r w:rsidDel="00000000" w:rsidR="00000000" w:rsidRPr="00000000">
        <w:rPr>
          <w:rtl w:val="0"/>
        </w:rPr>
        <w:t xml:space="preserve">tendensen</w:t>
      </w:r>
      <w:r w:rsidDel="00000000" w:rsidR="00000000" w:rsidRPr="00000000">
        <w:rPr>
          <w:rtl w:val="0"/>
        </w:rPr>
      </w:r>
    </w:p>
    <w:p w:rsidR="00000000" w:rsidDel="00000000" w:rsidP="00000000" w:rsidRDefault="00000000" w:rsidRPr="00000000" w14:paraId="00000066">
      <w:pPr>
        <w:spacing w:after="200" w:lineRule="auto"/>
        <w:rPr/>
      </w:pPr>
      <w:r w:rsidDel="00000000" w:rsidR="00000000" w:rsidRPr="00000000">
        <w:rPr>
          <w:rtl w:val="0"/>
        </w:rPr>
        <w:t xml:space="preserve">Het Vlaamse landschap van ondersteuning voor personen met een handicap staat uiteraard niet los van het bredere (Europese) plaatje. De Europese Commissie keurde in maart 2021 de</w:t>
      </w:r>
      <w:r w:rsidDel="00000000" w:rsidR="00000000" w:rsidRPr="00000000">
        <w:rPr>
          <w:b w:val="1"/>
          <w:rtl w:val="0"/>
        </w:rPr>
        <w:t xml:space="preserve"> Strategie voor de rechten van personen met een handicap 2021-2030</w:t>
      </w:r>
      <w:r w:rsidDel="00000000" w:rsidR="00000000" w:rsidRPr="00000000">
        <w:rPr>
          <w:b w:val="1"/>
          <w:vertAlign w:val="superscript"/>
        </w:rPr>
        <w:footnoteReference w:customMarkFollows="0" w:id="1"/>
      </w:r>
      <w:r w:rsidDel="00000000" w:rsidR="00000000" w:rsidRPr="00000000">
        <w:rPr>
          <w:rtl w:val="0"/>
        </w:rPr>
        <w:t xml:space="preserve"> goed. In lijn met het </w:t>
      </w:r>
      <w:r w:rsidDel="00000000" w:rsidR="00000000" w:rsidRPr="00000000">
        <w:rPr>
          <w:b w:val="1"/>
          <w:rtl w:val="0"/>
        </w:rPr>
        <w:t xml:space="preserve">Verdrag van de Verenigde Naties inzake de rechten van personen met een handicap</w:t>
      </w:r>
      <w:r w:rsidDel="00000000" w:rsidR="00000000" w:rsidRPr="00000000">
        <w:rPr>
          <w:rtl w:val="0"/>
        </w:rPr>
        <w:t xml:space="preserve"> tracht die tienjarige strategie het leven van personen met een handicap te verbeteren, ongeacht geslacht, afkomst, geloof etc. Het uiteindelijke doel is dat personen met een handicap:</w:t>
      </w:r>
    </w:p>
    <w:p w:rsidR="00000000" w:rsidDel="00000000" w:rsidP="00000000" w:rsidRDefault="00000000" w:rsidRPr="00000000" w14:paraId="00000067">
      <w:pPr>
        <w:numPr>
          <w:ilvl w:val="0"/>
          <w:numId w:val="3"/>
        </w:numPr>
        <w:ind w:left="720" w:hanging="360"/>
        <w:rPr>
          <w:u w:val="none"/>
        </w:rPr>
      </w:pPr>
      <w:r w:rsidDel="00000000" w:rsidR="00000000" w:rsidRPr="00000000">
        <w:rPr>
          <w:rtl w:val="0"/>
        </w:rPr>
        <w:t xml:space="preserve">hun mensenrechten kunnen genieten,</w:t>
      </w:r>
    </w:p>
    <w:p w:rsidR="00000000" w:rsidDel="00000000" w:rsidP="00000000" w:rsidRDefault="00000000" w:rsidRPr="00000000" w14:paraId="00000068">
      <w:pPr>
        <w:numPr>
          <w:ilvl w:val="0"/>
          <w:numId w:val="3"/>
        </w:numPr>
        <w:ind w:left="720" w:hanging="360"/>
        <w:rPr>
          <w:u w:val="none"/>
        </w:rPr>
      </w:pPr>
      <w:r w:rsidDel="00000000" w:rsidR="00000000" w:rsidRPr="00000000">
        <w:rPr>
          <w:rtl w:val="0"/>
        </w:rPr>
        <w:t xml:space="preserve">gelijke kansen krijgen en gelijke toegang om in de samenleving en de economie actief te zijn</w:t>
      </w:r>
    </w:p>
    <w:p w:rsidR="00000000" w:rsidDel="00000000" w:rsidP="00000000" w:rsidRDefault="00000000" w:rsidRPr="00000000" w14:paraId="00000069">
      <w:pPr>
        <w:numPr>
          <w:ilvl w:val="0"/>
          <w:numId w:val="3"/>
        </w:numPr>
        <w:ind w:left="720" w:hanging="360"/>
        <w:rPr>
          <w:u w:val="none"/>
        </w:rPr>
      </w:pPr>
      <w:r w:rsidDel="00000000" w:rsidR="00000000" w:rsidRPr="00000000">
        <w:rPr>
          <w:rtl w:val="0"/>
        </w:rPr>
        <w:t xml:space="preserve">zich vrij kunnen verplaatsen</w:t>
      </w:r>
    </w:p>
    <w:p w:rsidR="00000000" w:rsidDel="00000000" w:rsidP="00000000" w:rsidRDefault="00000000" w:rsidRPr="00000000" w14:paraId="0000006A">
      <w:pPr>
        <w:numPr>
          <w:ilvl w:val="0"/>
          <w:numId w:val="3"/>
        </w:numPr>
        <w:ind w:left="720" w:hanging="360"/>
        <w:rPr>
          <w:u w:val="none"/>
        </w:rPr>
      </w:pPr>
      <w:r w:rsidDel="00000000" w:rsidR="00000000" w:rsidRPr="00000000">
        <w:rPr>
          <w:rtl w:val="0"/>
        </w:rPr>
        <w:t xml:space="preserve">zelf hun eigen woonsituatie kunnen invullen</w:t>
      </w:r>
    </w:p>
    <w:p w:rsidR="00000000" w:rsidDel="00000000" w:rsidP="00000000" w:rsidRDefault="00000000" w:rsidRPr="00000000" w14:paraId="0000006B">
      <w:pPr>
        <w:numPr>
          <w:ilvl w:val="0"/>
          <w:numId w:val="3"/>
        </w:numPr>
        <w:ind w:left="720" w:hanging="360"/>
        <w:rPr>
          <w:u w:val="none"/>
        </w:rPr>
      </w:pPr>
      <w:r w:rsidDel="00000000" w:rsidR="00000000" w:rsidRPr="00000000">
        <w:rPr>
          <w:rtl w:val="0"/>
        </w:rPr>
        <w:t xml:space="preserve">niet meer gediscrimineerd worden.</w:t>
      </w:r>
      <w:r w:rsidDel="00000000" w:rsidR="00000000" w:rsidRPr="00000000">
        <w:rPr>
          <w:rtl w:val="0"/>
        </w:rPr>
      </w:r>
    </w:p>
    <w:p w:rsidR="00000000" w:rsidDel="00000000" w:rsidP="00000000" w:rsidRDefault="00000000" w:rsidRPr="00000000" w14:paraId="0000006C">
      <w:pPr>
        <w:spacing w:before="200" w:lineRule="auto"/>
        <w:rPr/>
      </w:pPr>
      <w:r w:rsidDel="00000000" w:rsidR="00000000" w:rsidRPr="00000000">
        <w:rPr>
          <w:rtl w:val="0"/>
        </w:rPr>
        <w:t xml:space="preserve">De Europese strategie omvat dan ook een hele reeks maatregelen en initiatieven in het kader van toegankelijkheid, levenskwaliteit en gelijke participatie. In 2022 kwam er een </w:t>
      </w:r>
      <w:r w:rsidDel="00000000" w:rsidR="00000000" w:rsidRPr="00000000">
        <w:rPr>
          <w:b w:val="1"/>
          <w:rtl w:val="0"/>
        </w:rPr>
        <w:t xml:space="preserve">richtlijn over de toegankelijkheidsvoorschriften voor producten en diensten (European Accessibility Act)</w:t>
      </w:r>
      <w:r w:rsidDel="00000000" w:rsidR="00000000" w:rsidRPr="00000000">
        <w:rPr>
          <w:rtl w:val="0"/>
        </w:rPr>
        <w:t xml:space="preserve">, die stelt dat tegen 28 juni 2025 heel wat producten en diensten toegankelijk gemaakt moeten worden voor personen met een handicap. Voorbeelden van zulke producten en diensten zijn computerapparatuur, betaalterminals, bankdiensten, openbaar vervoer etc. Dat zou er mede toe moeten leiden dat zo veel mogelijk drempels voor personen met een handicap worden </w:t>
      </w:r>
      <w:r w:rsidDel="00000000" w:rsidR="00000000" w:rsidRPr="00000000">
        <w:rPr>
          <w:rtl w:val="0"/>
        </w:rPr>
        <w:t xml:space="preserve">weggenomen</w:t>
      </w:r>
      <w:r w:rsidDel="00000000" w:rsidR="00000000" w:rsidRPr="00000000">
        <w:rPr>
          <w:rtl w:val="0"/>
        </w:rPr>
        <w:t xml:space="preserve">.</w:t>
      </w:r>
    </w:p>
    <w:p w:rsidR="00000000" w:rsidDel="00000000" w:rsidP="00000000" w:rsidRDefault="00000000" w:rsidRPr="00000000" w14:paraId="0000006D">
      <w:pPr>
        <w:pStyle w:val="Heading2"/>
        <w:numPr>
          <w:ilvl w:val="1"/>
          <w:numId w:val="7"/>
        </w:numPr>
        <w:ind w:left="850.3937007874017" w:hanging="283.4645669291342"/>
        <w:rPr>
          <w:b w:val="1"/>
          <w:sz w:val="34"/>
          <w:szCs w:val="34"/>
        </w:rPr>
      </w:pPr>
      <w:bookmarkStart w:colFirst="0" w:colLast="0" w:name="_lvznvwteihls" w:id="4"/>
      <w:bookmarkEnd w:id="4"/>
      <w:r w:rsidDel="00000000" w:rsidR="00000000" w:rsidRPr="00000000">
        <w:rPr>
          <w:rtl w:val="0"/>
        </w:rPr>
        <w:t xml:space="preserve">Maatschappelijke evoluties</w:t>
      </w:r>
      <w:r w:rsidDel="00000000" w:rsidR="00000000" w:rsidRPr="00000000">
        <w:rPr>
          <w:rtl w:val="0"/>
        </w:rPr>
      </w:r>
    </w:p>
    <w:p w:rsidR="00000000" w:rsidDel="00000000" w:rsidP="00000000" w:rsidRDefault="00000000" w:rsidRPr="00000000" w14:paraId="0000006E">
      <w:pPr>
        <w:pStyle w:val="Heading3"/>
        <w:numPr>
          <w:ilvl w:val="2"/>
          <w:numId w:val="7"/>
        </w:numPr>
        <w:spacing w:after="200" w:before="200" w:line="276" w:lineRule="auto"/>
        <w:ind w:left="850.3937007874017" w:hanging="141.7322834645671"/>
        <w:rPr>
          <w:b w:val="1"/>
          <w:sz w:val="28"/>
          <w:szCs w:val="28"/>
        </w:rPr>
      </w:pPr>
      <w:bookmarkStart w:colFirst="0" w:colLast="0" w:name="_79izq9othgoy" w:id="5"/>
      <w:bookmarkEnd w:id="5"/>
      <w:r w:rsidDel="00000000" w:rsidR="00000000" w:rsidRPr="00000000">
        <w:rPr>
          <w:rtl w:val="0"/>
        </w:rPr>
        <w:t xml:space="preserve">Groei in doelgroep: achtergrondinformatie</w:t>
      </w:r>
    </w:p>
    <w:p w:rsidR="00000000" w:rsidDel="00000000" w:rsidP="00000000" w:rsidRDefault="00000000" w:rsidRPr="00000000" w14:paraId="0000006F">
      <w:pPr>
        <w:ind w:left="0" w:firstLine="0"/>
        <w:rPr/>
      </w:pPr>
      <w:r w:rsidDel="00000000" w:rsidR="00000000" w:rsidRPr="00000000">
        <w:rPr>
          <w:rtl w:val="0"/>
        </w:rPr>
        <w:t xml:space="preserve">Het</w:t>
      </w:r>
      <w:r w:rsidDel="00000000" w:rsidR="00000000" w:rsidRPr="00000000">
        <w:rPr>
          <w:b w:val="1"/>
          <w:rtl w:val="0"/>
        </w:rPr>
        <w:t xml:space="preserve"> aantal personen met een handicap stijgt wereldwijd</w:t>
      </w:r>
      <w:r w:rsidDel="00000000" w:rsidR="00000000" w:rsidRPr="00000000">
        <w:rPr>
          <w:rtl w:val="0"/>
        </w:rPr>
        <w:t xml:space="preserve">, vermeldt de World Health Organization (World Health Organization: WHO, 2023</w:t>
      </w:r>
      <w:r w:rsidDel="00000000" w:rsidR="00000000" w:rsidRPr="00000000">
        <w:rPr>
          <w:vertAlign w:val="superscript"/>
        </w:rPr>
        <w:footnoteReference w:customMarkFollows="0" w:id="2"/>
      </w:r>
      <w:r w:rsidDel="00000000" w:rsidR="00000000" w:rsidRPr="00000000">
        <w:rPr>
          <w:rtl w:val="0"/>
        </w:rPr>
        <w:t xml:space="preserve">). Een van de mogelijke redenen daarvoor is het feit dat </w:t>
      </w:r>
      <w:r w:rsidDel="00000000" w:rsidR="00000000" w:rsidRPr="00000000">
        <w:rPr>
          <w:b w:val="1"/>
          <w:rtl w:val="0"/>
        </w:rPr>
        <w:t xml:space="preserve">mensen tegenwoordig langer leven. </w:t>
      </w:r>
      <w:r w:rsidDel="00000000" w:rsidR="00000000" w:rsidRPr="00000000">
        <w:rPr>
          <w:rtl w:val="0"/>
        </w:rPr>
        <w:t xml:space="preserve">In 2019 was de gemiddelde levensverwachting 72,8 jaar (United Nations Department of Economic and Social Affairs, Population Division, 2022</w:t>
      </w:r>
      <w:r w:rsidDel="00000000" w:rsidR="00000000" w:rsidRPr="00000000">
        <w:rPr>
          <w:vertAlign w:val="superscript"/>
        </w:rPr>
        <w:footnoteReference w:customMarkFollows="0" w:id="3"/>
      </w:r>
      <w:r w:rsidDel="00000000" w:rsidR="00000000" w:rsidRPr="00000000">
        <w:rPr>
          <w:rtl w:val="0"/>
        </w:rPr>
        <w:t xml:space="preserve">). Dat betekende een stijging van bijna 9 jaar sinds 1990. Door de wereldwijde COVID-19-pandemie viel dat cijfer in 2021 wel terug tot 71 jaar, maar volgens de huidige projecties zal de </w:t>
      </w:r>
      <w:r w:rsidDel="00000000" w:rsidR="00000000" w:rsidRPr="00000000">
        <w:rPr>
          <w:b w:val="1"/>
          <w:rtl w:val="0"/>
        </w:rPr>
        <w:t xml:space="preserve">gemiddelde levensverwachting in 2050 77,2 jaar</w:t>
      </w:r>
      <w:r w:rsidDel="00000000" w:rsidR="00000000" w:rsidRPr="00000000">
        <w:rPr>
          <w:rtl w:val="0"/>
        </w:rPr>
        <w:t xml:space="preserve"> bedragen.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b w:val="1"/>
          <w:rtl w:val="0"/>
        </w:rPr>
        <w:t xml:space="preserve">Grafiek 1: Levensverwachting bij de geboorte doorheen de tijd</w:t>
      </w: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733425</wp:posOffset>
            </wp:positionH>
            <wp:positionV relativeFrom="paragraph">
              <wp:posOffset>175013</wp:posOffset>
            </wp:positionV>
            <wp:extent cx="4313963" cy="3534917"/>
            <wp:effectExtent b="0" l="0" r="0" t="0"/>
            <wp:wrapTopAndBottom distB="114300" distT="114300"/>
            <wp:docPr id="5" name="image11.png"/>
            <a:graphic>
              <a:graphicData uri="http://schemas.openxmlformats.org/drawingml/2006/picture">
                <pic:pic>
                  <pic:nvPicPr>
                    <pic:cNvPr id="0" name="image11.png"/>
                    <pic:cNvPicPr preferRelativeResize="0"/>
                  </pic:nvPicPr>
                  <pic:blipFill>
                    <a:blip r:embed="rId7"/>
                    <a:srcRect b="1204" l="0" r="0" t="1477"/>
                    <a:stretch>
                      <a:fillRect/>
                    </a:stretch>
                  </pic:blipFill>
                  <pic:spPr>
                    <a:xfrm>
                      <a:off x="0" y="0"/>
                      <a:ext cx="4313963" cy="3534917"/>
                    </a:xfrm>
                    <a:prstGeom prst="rect"/>
                    <a:ln/>
                  </pic:spPr>
                </pic:pic>
              </a:graphicData>
            </a:graphic>
          </wp:anchor>
        </w:drawing>
      </w:r>
    </w:p>
    <w:p w:rsidR="00000000" w:rsidDel="00000000" w:rsidP="00000000" w:rsidRDefault="00000000" w:rsidRPr="00000000" w14:paraId="00000073">
      <w:pPr>
        <w:spacing w:after="200" w:line="276" w:lineRule="auto"/>
        <w:rPr/>
      </w:pPr>
      <w:r w:rsidDel="00000000" w:rsidR="00000000" w:rsidRPr="00000000">
        <w:rPr>
          <w:rtl w:val="0"/>
        </w:rPr>
        <w:t xml:space="preserve">Daarnaast zorgen </w:t>
      </w:r>
      <w:r w:rsidDel="00000000" w:rsidR="00000000" w:rsidRPr="00000000">
        <w:rPr>
          <w:b w:val="1"/>
          <w:rtl w:val="0"/>
        </w:rPr>
        <w:t xml:space="preserve">medische innovaties</w:t>
      </w:r>
      <w:r w:rsidDel="00000000" w:rsidR="00000000" w:rsidRPr="00000000">
        <w:rPr>
          <w:rtl w:val="0"/>
        </w:rPr>
        <w:t xml:space="preserve"> ervoor dat de </w:t>
      </w:r>
      <w:r w:rsidDel="00000000" w:rsidR="00000000" w:rsidRPr="00000000">
        <w:rPr>
          <w:b w:val="1"/>
          <w:rtl w:val="0"/>
        </w:rPr>
        <w:t xml:space="preserve">overlevingskansen</w:t>
      </w:r>
      <w:r w:rsidDel="00000000" w:rsidR="00000000" w:rsidRPr="00000000">
        <w:rPr>
          <w:rtl w:val="0"/>
        </w:rPr>
        <w:t xml:space="preserve"> </w:t>
      </w:r>
      <w:r w:rsidDel="00000000" w:rsidR="00000000" w:rsidRPr="00000000">
        <w:rPr>
          <w:b w:val="1"/>
          <w:rtl w:val="0"/>
        </w:rPr>
        <w:t xml:space="preserve">van </w:t>
      </w:r>
      <w:r w:rsidDel="00000000" w:rsidR="00000000" w:rsidRPr="00000000">
        <w:rPr>
          <w:b w:val="1"/>
          <w:rtl w:val="0"/>
        </w:rPr>
        <w:t xml:space="preserve">prematuur geboren kinderen sterk stijgen</w:t>
      </w:r>
      <w:r w:rsidDel="00000000" w:rsidR="00000000" w:rsidRPr="00000000">
        <w:rPr>
          <w:rtl w:val="0"/>
        </w:rPr>
        <w:t xml:space="preserve">. Die stijging in overlevingskansen gaat echter </w:t>
      </w:r>
      <w:r w:rsidDel="00000000" w:rsidR="00000000" w:rsidRPr="00000000">
        <w:rPr>
          <w:b w:val="1"/>
          <w:rtl w:val="0"/>
        </w:rPr>
        <w:t xml:space="preserve">niet noodzakelijk </w:t>
      </w:r>
      <w:r w:rsidDel="00000000" w:rsidR="00000000" w:rsidRPr="00000000">
        <w:rPr>
          <w:rtl w:val="0"/>
        </w:rPr>
        <w:t xml:space="preserve">samen met een </w:t>
      </w:r>
      <w:r w:rsidDel="00000000" w:rsidR="00000000" w:rsidRPr="00000000">
        <w:rPr>
          <w:b w:val="1"/>
          <w:rtl w:val="0"/>
        </w:rPr>
        <w:t xml:space="preserve">verminderde kans op neurologische ontwikkelingsstoornissen</w:t>
      </w:r>
      <w:r w:rsidDel="00000000" w:rsidR="00000000" w:rsidRPr="00000000">
        <w:rPr>
          <w:vertAlign w:val="superscript"/>
        </w:rPr>
        <w:footnoteReference w:customMarkFollows="0" w:id="4"/>
      </w:r>
      <w:r w:rsidDel="00000000" w:rsidR="00000000" w:rsidRPr="00000000">
        <w:rPr>
          <w:rtl w:val="0"/>
        </w:rPr>
        <w:t xml:space="preserve">. Er heerst een vermoeden dat er op dat vlak een plateau bereikt is, of dat er bij kinderen die een extreme vroeggeboorte overleven tegenwoordig zelfs meer ernstige ontwikkelingsstoornissen voorkomen</w:t>
      </w:r>
      <w:r w:rsidDel="00000000" w:rsidR="00000000" w:rsidRPr="00000000">
        <w:rPr>
          <w:vertAlign w:val="superscript"/>
        </w:rPr>
        <w:footnoteReference w:customMarkFollows="0" w:id="5"/>
      </w:r>
      <w:r w:rsidDel="00000000" w:rsidR="00000000" w:rsidRPr="00000000">
        <w:rPr>
          <w:rtl w:val="0"/>
        </w:rPr>
        <w:t xml:space="preserve">. Dit werd onder andere onderzocht door extreem vroeggeboren kinderen op te volgen op de leeftijd van 8 jaar (in zowel 1991-1992, 1997 als 2005). Uit deze studie</w:t>
      </w:r>
      <w:r w:rsidDel="00000000" w:rsidR="00000000" w:rsidRPr="00000000">
        <w:rPr>
          <w:vertAlign w:val="superscript"/>
        </w:rPr>
        <w:footnoteReference w:customMarkFollows="0" w:id="6"/>
      </w:r>
      <w:r w:rsidDel="00000000" w:rsidR="00000000" w:rsidRPr="00000000">
        <w:rPr>
          <w:rtl w:val="0"/>
        </w:rPr>
        <w:t xml:space="preserve"> bleek dat er geen significante verschillen waren in het voorkomen van een lager IQ, cerebrale parese, blindheid en doofheid in het cohort van 2005 (ten opzichte van dat van 1991-1992 en 1997). Integendeel, de academische scores waren zelfs lager in 2005, en de kansen op academische moeilijkheden net groter. De overlevingsprognoses voor prematuur geboren kinderen worden dus alsmaar beter, maar de </w:t>
      </w:r>
      <w:r w:rsidDel="00000000" w:rsidR="00000000" w:rsidRPr="00000000">
        <w:rPr>
          <w:b w:val="1"/>
          <w:rtl w:val="0"/>
        </w:rPr>
        <w:t xml:space="preserve">kans op een handicap blijft in deze groep aanzienlijk hoog</w:t>
      </w:r>
      <w:r w:rsidDel="00000000" w:rsidR="00000000" w:rsidRPr="00000000">
        <w:rPr>
          <w:rtl w:val="0"/>
        </w:rPr>
        <w:t xml:space="preserve">. Bovendien hangt dit nauw samen met de leeftijd waarop de kinderen geboren worden</w:t>
      </w:r>
      <w:r w:rsidDel="00000000" w:rsidR="00000000" w:rsidRPr="00000000">
        <w:rPr>
          <w:vertAlign w:val="superscript"/>
        </w:rPr>
        <w:footnoteReference w:customMarkFollows="0" w:id="7"/>
      </w:r>
      <w:r w:rsidDel="00000000" w:rsidR="00000000" w:rsidRPr="00000000">
        <w:rPr>
          <w:rtl w:val="0"/>
        </w:rPr>
        <w:t xml:space="preserve">: baby’s die geboren worden vóór 25 weken hebben een veel lagere kans om te overleven zonder handicap dan degenen die later geboren worden.</w:t>
      </w:r>
    </w:p>
    <w:p w:rsidR="00000000" w:rsidDel="00000000" w:rsidP="00000000" w:rsidRDefault="00000000" w:rsidRPr="00000000" w14:paraId="00000074">
      <w:pPr>
        <w:spacing w:after="200" w:line="276" w:lineRule="auto"/>
        <w:ind w:left="0" w:firstLine="0"/>
        <w:rPr>
          <w:color w:val="b45f06"/>
        </w:rPr>
      </w:pPr>
      <w:r w:rsidDel="00000000" w:rsidR="00000000" w:rsidRPr="00000000">
        <w:rPr>
          <w:rtl w:val="0"/>
        </w:rPr>
        <w:t xml:space="preserve">We zien in het algemeen dus een stijging van het aantal gekende personen met een handicap, wat te wijten kan zijn aan verschillende redenen. </w:t>
      </w:r>
      <w:r w:rsidDel="00000000" w:rsidR="00000000" w:rsidRPr="00000000">
        <w:rPr>
          <w:b w:val="0"/>
          <w:rtl w:val="0"/>
        </w:rPr>
        <w:t xml:space="preserve">Een stijging in de prevalentiecijfers van een bepaalde handicap (= hoe vaak </w:t>
      </w:r>
      <w:r w:rsidDel="00000000" w:rsidR="00000000" w:rsidRPr="00000000">
        <w:rPr>
          <w:rtl w:val="0"/>
        </w:rPr>
        <w:t xml:space="preserve">die </w:t>
      </w:r>
      <w:r w:rsidDel="00000000" w:rsidR="00000000" w:rsidRPr="00000000">
        <w:rPr>
          <w:b w:val="0"/>
          <w:rtl w:val="0"/>
        </w:rPr>
        <w:t xml:space="preserve">voorkomt in de populatie) ten opzichte van de voorbije jaren houdt echter niet altijd per definitie in dat er meer en meer mensen zijn die geboren worden met </w:t>
      </w:r>
      <w:r w:rsidDel="00000000" w:rsidR="00000000" w:rsidRPr="00000000">
        <w:rPr>
          <w:rtl w:val="0"/>
        </w:rPr>
        <w:t xml:space="preserve">die </w:t>
      </w:r>
      <w:r w:rsidDel="00000000" w:rsidR="00000000" w:rsidRPr="00000000">
        <w:rPr>
          <w:b w:val="0"/>
          <w:rtl w:val="0"/>
        </w:rPr>
        <w:t xml:space="preserve">handicap (of </w:t>
      </w:r>
      <w:r w:rsidDel="00000000" w:rsidR="00000000" w:rsidRPr="00000000">
        <w:rPr>
          <w:rtl w:val="0"/>
        </w:rPr>
        <w:t xml:space="preserve">die </w:t>
      </w:r>
      <w:r w:rsidDel="00000000" w:rsidR="00000000" w:rsidRPr="00000000">
        <w:rPr>
          <w:b w:val="0"/>
          <w:rtl w:val="0"/>
        </w:rPr>
        <w:t xml:space="preserve">verwerven). Zo is er bijvoorbeeld weinig evidentie voor de stelling dat autismespectrumstoornissen (ASS)</w:t>
      </w:r>
      <w:r w:rsidDel="00000000" w:rsidR="00000000" w:rsidRPr="00000000">
        <w:rPr>
          <w:b w:val="0"/>
          <w:vertAlign w:val="superscript"/>
        </w:rPr>
        <w:footnoteReference w:customMarkFollows="0" w:id="8"/>
      </w:r>
      <w:r w:rsidDel="00000000" w:rsidR="00000000" w:rsidRPr="00000000">
        <w:rPr>
          <w:b w:val="0"/>
          <w:rtl w:val="0"/>
        </w:rPr>
        <w:t xml:space="preserve"> nu vaker zouden voorkomen dan vroeger. Toch wordt ASS </w:t>
      </w:r>
      <w:r w:rsidDel="00000000" w:rsidR="00000000" w:rsidRPr="00000000">
        <w:rPr>
          <w:b w:val="1"/>
          <w:rtl w:val="0"/>
        </w:rPr>
        <w:t xml:space="preserve">vaker gediagnosticeerd</w:t>
      </w:r>
      <w:r w:rsidDel="00000000" w:rsidR="00000000" w:rsidRPr="00000000">
        <w:rPr>
          <w:b w:val="0"/>
          <w:rtl w:val="0"/>
        </w:rPr>
        <w:t xml:space="preserve">, onder andere door aanpassingen in de diagnostische criteria en een betere, </w:t>
      </w:r>
      <w:r w:rsidDel="00000000" w:rsidR="00000000" w:rsidRPr="00000000">
        <w:rPr>
          <w:b w:val="1"/>
          <w:rtl w:val="0"/>
        </w:rPr>
        <w:t xml:space="preserve">nauwkeurigere en snellere diagnosestelling</w:t>
      </w:r>
      <w:r w:rsidDel="00000000" w:rsidR="00000000" w:rsidRPr="00000000">
        <w:rPr>
          <w:b w:val="0"/>
          <w:rtl w:val="0"/>
        </w:rPr>
        <w:t xml:space="preserve">.</w:t>
      </w:r>
      <w:r w:rsidDel="00000000" w:rsidR="00000000" w:rsidRPr="00000000">
        <w:rPr>
          <w:rtl w:val="0"/>
        </w:rPr>
      </w:r>
    </w:p>
    <w:p w:rsidR="00000000" w:rsidDel="00000000" w:rsidP="00000000" w:rsidRDefault="00000000" w:rsidRPr="00000000" w14:paraId="00000075">
      <w:pPr>
        <w:pStyle w:val="Heading3"/>
        <w:numPr>
          <w:ilvl w:val="2"/>
          <w:numId w:val="7"/>
        </w:numPr>
        <w:spacing w:after="200" w:before="200" w:line="276" w:lineRule="auto"/>
        <w:ind w:left="850.3937007874017" w:hanging="141.7322834645671"/>
        <w:rPr>
          <w:b w:val="1"/>
          <w:sz w:val="28"/>
          <w:szCs w:val="28"/>
        </w:rPr>
      </w:pPr>
      <w:bookmarkStart w:colFirst="0" w:colLast="0" w:name="_sd7s9oyk44w3" w:id="6"/>
      <w:bookmarkEnd w:id="6"/>
      <w:r w:rsidDel="00000000" w:rsidR="00000000" w:rsidRPr="00000000">
        <w:rPr>
          <w:rtl w:val="0"/>
        </w:rPr>
        <w:t xml:space="preserve">Groei in doelgroep: indicatoren</w:t>
      </w:r>
    </w:p>
    <w:p w:rsidR="00000000" w:rsidDel="00000000" w:rsidP="00000000" w:rsidRDefault="00000000" w:rsidRPr="00000000" w14:paraId="00000076">
      <w:pPr>
        <w:spacing w:line="276" w:lineRule="auto"/>
        <w:rPr/>
      </w:pPr>
      <w:r w:rsidDel="00000000" w:rsidR="00000000" w:rsidRPr="00000000">
        <w:rPr>
          <w:rtl w:val="0"/>
        </w:rPr>
        <w:t xml:space="preserve">In voorgaand onderdeel maakten we al gewag van een groei in het aantal personen met een handicap. Er zijn heel wat indicatoren die ons potentieel iets kunnen bijleren over de te verwachten evolutie van de doelgroep. Zo kunnen we een blik werpen op evoluties in de bredere bevolking, het aantal personen dat recht heeft op bepaalde tegemoetkomingen en het aantal personen in invaliditeit. </w:t>
      </w:r>
    </w:p>
    <w:p w:rsidR="00000000" w:rsidDel="00000000" w:rsidP="00000000" w:rsidRDefault="00000000" w:rsidRPr="00000000" w14:paraId="00000077">
      <w:pPr>
        <w:pStyle w:val="Heading4"/>
        <w:spacing w:line="276" w:lineRule="auto"/>
        <w:ind w:left="0" w:firstLine="0"/>
        <w:rPr/>
      </w:pPr>
      <w:bookmarkStart w:colFirst="0" w:colLast="0" w:name="_qx5x9oee94ib" w:id="7"/>
      <w:bookmarkEnd w:id="7"/>
      <w:r w:rsidDel="00000000" w:rsidR="00000000" w:rsidRPr="00000000">
        <w:rPr>
          <w:rtl w:val="0"/>
        </w:rPr>
        <w:t xml:space="preserve">Evolutie in algemene bevolking Vlaanderen en Brussel</w:t>
      </w:r>
    </w:p>
    <w:p w:rsidR="00000000" w:rsidDel="00000000" w:rsidP="00000000" w:rsidRDefault="00000000" w:rsidRPr="00000000" w14:paraId="00000078">
      <w:pPr>
        <w:spacing w:line="276" w:lineRule="auto"/>
        <w:rPr/>
      </w:pPr>
      <w:r w:rsidDel="00000000" w:rsidR="00000000" w:rsidRPr="00000000">
        <w:rPr>
          <w:rtl w:val="0"/>
        </w:rPr>
        <w:t xml:space="preserve">In eerste instantie kan het interessant zijn om te gaan kijken naar de evolutie van de bredere bevolking in Vlaanderen en Brussel. De </w:t>
      </w:r>
      <w:r w:rsidDel="00000000" w:rsidR="00000000" w:rsidRPr="00000000">
        <w:rPr>
          <w:b w:val="1"/>
          <w:rtl w:val="0"/>
        </w:rPr>
        <w:t xml:space="preserve">bevolking van het Vlaamse Gewest</w:t>
      </w:r>
      <w:r w:rsidDel="00000000" w:rsidR="00000000" w:rsidRPr="00000000">
        <w:rPr>
          <w:rtl w:val="0"/>
        </w:rPr>
        <w:t xml:space="preserve"> zal op basis van de demografische vooruitzichten van Statistiek Vlaanderen van 2021</w:t>
      </w:r>
      <w:r w:rsidDel="00000000" w:rsidR="00000000" w:rsidRPr="00000000">
        <w:rPr>
          <w:vertAlign w:val="superscript"/>
        </w:rPr>
        <w:footnoteReference w:customMarkFollows="0" w:id="9"/>
      </w:r>
      <w:r w:rsidDel="00000000" w:rsidR="00000000" w:rsidRPr="00000000">
        <w:rPr>
          <w:rtl w:val="0"/>
        </w:rPr>
        <w:t xml:space="preserve"> met </w:t>
      </w:r>
      <w:r w:rsidDel="00000000" w:rsidR="00000000" w:rsidRPr="00000000">
        <w:rPr>
          <w:b w:val="1"/>
          <w:rtl w:val="0"/>
        </w:rPr>
        <w:t xml:space="preserve">4 % toenemen tussen 2020 en 2030</w:t>
      </w:r>
      <w:r w:rsidDel="00000000" w:rsidR="00000000" w:rsidRPr="00000000">
        <w:rPr>
          <w:rtl w:val="0"/>
        </w:rPr>
        <w:t xml:space="preserve">, tot iets meer dan 6,9 miljoen inwoners. Het percentage ligt lager dan de waargenomen groei van 6 % tussen 2010 en 2020. </w:t>
      </w:r>
      <w:r w:rsidDel="00000000" w:rsidR="00000000" w:rsidRPr="00000000">
        <w:rPr>
          <w:b w:val="1"/>
          <w:rtl w:val="0"/>
        </w:rPr>
        <w:t xml:space="preserve">Per jaar</w:t>
      </w:r>
      <w:r w:rsidDel="00000000" w:rsidR="00000000" w:rsidRPr="00000000">
        <w:rPr>
          <w:rtl w:val="0"/>
        </w:rPr>
        <w:t xml:space="preserve"> zou de inschatting voor de algemene bevolking dus rond de </w:t>
      </w:r>
      <w:r w:rsidDel="00000000" w:rsidR="00000000" w:rsidRPr="00000000">
        <w:rPr>
          <w:b w:val="1"/>
          <w:rtl w:val="0"/>
        </w:rPr>
        <w:t xml:space="preserve">0,4 % groei </w:t>
      </w:r>
      <w:r w:rsidDel="00000000" w:rsidR="00000000" w:rsidRPr="00000000">
        <w:rPr>
          <w:rtl w:val="0"/>
        </w:rPr>
        <w:t xml:space="preserve">liggen.</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7B">
      <w:pPr>
        <w:rPr>
          <w:b w:val="1"/>
        </w:rPr>
      </w:pPr>
      <w:r w:rsidDel="00000000" w:rsidR="00000000" w:rsidRPr="00000000">
        <w:rPr>
          <w:b w:val="1"/>
          <w:rtl w:val="0"/>
        </w:rPr>
        <w:t xml:space="preserve">Grafiek 2: Demografische vooruitzichten Vlaams Gewest (Statistiek Vlaanderen)</w:t>
      </w:r>
      <w:r w:rsidDel="00000000" w:rsidR="00000000" w:rsidRPr="00000000">
        <w:drawing>
          <wp:anchor allowOverlap="1" behindDoc="0" distB="114300" distT="114300" distL="114300" distR="114300" hidden="0" layoutInCell="1" locked="0" relativeHeight="0" simplePos="0">
            <wp:simplePos x="0" y="0"/>
            <wp:positionH relativeFrom="column">
              <wp:posOffset>104776</wp:posOffset>
            </wp:positionH>
            <wp:positionV relativeFrom="paragraph">
              <wp:posOffset>295275</wp:posOffset>
            </wp:positionV>
            <wp:extent cx="5586413" cy="2845513"/>
            <wp:effectExtent b="12700" l="12700" r="12700" t="12700"/>
            <wp:wrapTopAndBottom distB="114300" distT="114300"/>
            <wp:docPr id="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586413" cy="2845513"/>
                    </a:xfrm>
                    <a:prstGeom prst="rect"/>
                    <a:ln w="12700">
                      <a:solidFill>
                        <a:srgbClr val="000000"/>
                      </a:solidFill>
                      <a:prstDash val="solid"/>
                    </a:ln>
                  </pic:spPr>
                </pic:pic>
              </a:graphicData>
            </a:graphic>
          </wp:anchor>
        </w:drawing>
      </w:r>
    </w:p>
    <w:p w:rsidR="00000000" w:rsidDel="00000000" w:rsidP="00000000" w:rsidRDefault="00000000" w:rsidRPr="00000000" w14:paraId="0000007C">
      <w:pPr>
        <w:rPr>
          <w:b w:val="1"/>
        </w:rPr>
      </w:pPr>
      <w:r w:rsidDel="00000000" w:rsidR="00000000" w:rsidRPr="00000000">
        <w:rPr>
          <w:rtl w:val="0"/>
        </w:rPr>
      </w:r>
    </w:p>
    <w:p w:rsidR="00000000" w:rsidDel="00000000" w:rsidP="00000000" w:rsidRDefault="00000000" w:rsidRPr="00000000" w14:paraId="0000007D">
      <w:pPr>
        <w:spacing w:after="200" w:lineRule="auto"/>
        <w:rPr/>
      </w:pPr>
      <w:r w:rsidDel="00000000" w:rsidR="00000000" w:rsidRPr="00000000">
        <w:rPr>
          <w:rtl w:val="0"/>
        </w:rPr>
        <w:t xml:space="preserve">Ook </w:t>
      </w:r>
      <w:r w:rsidDel="00000000" w:rsidR="00000000" w:rsidRPr="00000000">
        <w:rPr>
          <w:rtl w:val="0"/>
        </w:rPr>
        <w:t xml:space="preserve">StatBel </w:t>
      </w:r>
      <w:r w:rsidDel="00000000" w:rsidR="00000000" w:rsidRPr="00000000">
        <w:rPr>
          <w:rtl w:val="0"/>
        </w:rPr>
        <w:t xml:space="preserve">publiceerde begin 2023 bevolkingsvooruitzichten voor de komende jaren. De bevolking van het Brussels Hoofdstedelijk Gewest zou volgens de projectie licht blijven toenemen tot 2050 en nadien afnemen. De groei van het </w:t>
      </w:r>
      <w:r w:rsidDel="00000000" w:rsidR="00000000" w:rsidRPr="00000000">
        <w:rPr>
          <w:b w:val="1"/>
          <w:rtl w:val="0"/>
        </w:rPr>
        <w:t xml:space="preserve">Vlaams Gewest </w:t>
      </w:r>
      <w:r w:rsidDel="00000000" w:rsidR="00000000" w:rsidRPr="00000000">
        <w:rPr>
          <w:rtl w:val="0"/>
        </w:rPr>
        <w:t xml:space="preserve">zou hoger zijn, mede gedreven door het interne migratiesaldo. Tussen 2022 en 2070 zou het stijgingspercentage 19 % zijn, met een gemiddelde groei per jaar van zo’n 27.000 inwoners. Dat komt overeen met </w:t>
      </w:r>
      <w:r w:rsidDel="00000000" w:rsidR="00000000" w:rsidRPr="00000000">
        <w:rPr>
          <w:b w:val="1"/>
          <w:rtl w:val="0"/>
        </w:rPr>
        <w:t xml:space="preserve">0,40 % per jaar</w:t>
      </w:r>
      <w:r w:rsidDel="00000000" w:rsidR="00000000" w:rsidRPr="00000000">
        <w:rPr>
          <w:rtl w:val="0"/>
        </w:rPr>
        <w:t xml:space="preserve">.</w:t>
      </w:r>
    </w:p>
    <w:p w:rsidR="00000000" w:rsidDel="00000000" w:rsidP="00000000" w:rsidRDefault="00000000" w:rsidRPr="00000000" w14:paraId="0000007E">
      <w:pPr>
        <w:spacing w:after="200" w:lineRule="auto"/>
        <w:rPr/>
      </w:pPr>
      <w:r w:rsidDel="00000000" w:rsidR="00000000" w:rsidRPr="00000000">
        <w:rPr>
          <w:rtl w:val="0"/>
        </w:rPr>
        <w:t xml:space="preserve">De Studiecommissie voor de Vergrijzing</w:t>
      </w:r>
      <w:r w:rsidDel="00000000" w:rsidR="00000000" w:rsidRPr="00000000">
        <w:rPr>
          <w:vertAlign w:val="superscript"/>
        </w:rPr>
        <w:footnoteReference w:customMarkFollows="0" w:id="10"/>
      </w:r>
      <w:r w:rsidDel="00000000" w:rsidR="00000000" w:rsidRPr="00000000">
        <w:rPr>
          <w:rtl w:val="0"/>
        </w:rPr>
        <w:t xml:space="preserve"> spreekt van een </w:t>
      </w:r>
      <w:r w:rsidDel="00000000" w:rsidR="00000000" w:rsidRPr="00000000">
        <w:rPr>
          <w:b w:val="1"/>
          <w:rtl w:val="0"/>
        </w:rPr>
        <w:t xml:space="preserve">Belgische bevolkingsgroei</w:t>
      </w:r>
      <w:r w:rsidDel="00000000" w:rsidR="00000000" w:rsidRPr="00000000">
        <w:rPr>
          <w:rtl w:val="0"/>
        </w:rPr>
        <w:t xml:space="preserve"> van 11,6 miljoen in 2021 tot 11,8 miljoen in 2027. Dat komt neer op een stijging van 2,44 % over 6 jaar, oftewel </w:t>
      </w:r>
      <w:r w:rsidDel="00000000" w:rsidR="00000000" w:rsidRPr="00000000">
        <w:rPr>
          <w:b w:val="1"/>
          <w:rtl w:val="0"/>
        </w:rPr>
        <w:t xml:space="preserve">0,41 % per jaar</w:t>
      </w:r>
      <w:r w:rsidDel="00000000" w:rsidR="00000000" w:rsidRPr="00000000">
        <w:rPr>
          <w:rtl w:val="0"/>
        </w:rPr>
        <w:t xml:space="preserve">.</w:t>
      </w:r>
    </w:p>
    <w:p w:rsidR="00000000" w:rsidDel="00000000" w:rsidP="00000000" w:rsidRDefault="00000000" w:rsidRPr="00000000" w14:paraId="0000007F">
      <w:pPr>
        <w:rPr>
          <w:b w:val="1"/>
        </w:rPr>
      </w:pPr>
      <w:r w:rsidDel="00000000" w:rsidR="00000000" w:rsidRPr="00000000">
        <w:rPr>
          <w:b w:val="1"/>
          <w:rtl w:val="0"/>
        </w:rPr>
        <w:t xml:space="preserve">Tabel 1: Demografische vooruitzichten 2021-2070: Update Oekraïne (1) en Verschil met de ‘Vooruitzichten 2020-2070’ (2)</w:t>
      </w:r>
    </w:p>
    <w:p w:rsidR="00000000" w:rsidDel="00000000" w:rsidP="00000000" w:rsidRDefault="00000000" w:rsidRPr="00000000" w14:paraId="00000080">
      <w:pPr>
        <w:rPr/>
      </w:pPr>
      <w:r w:rsidDel="00000000" w:rsidR="00000000" w:rsidRPr="00000000">
        <w:rPr/>
        <w:drawing>
          <wp:inline distB="114300" distT="114300" distL="114300" distR="114300">
            <wp:extent cx="5734050" cy="847837"/>
            <wp:effectExtent b="0" l="0" r="0" t="0"/>
            <wp:docPr id="2" name="image13.png"/>
            <a:graphic>
              <a:graphicData uri="http://schemas.openxmlformats.org/drawingml/2006/picture">
                <pic:pic>
                  <pic:nvPicPr>
                    <pic:cNvPr id="0" name="image13.png"/>
                    <pic:cNvPicPr preferRelativeResize="0"/>
                  </pic:nvPicPr>
                  <pic:blipFill>
                    <a:blip r:embed="rId9"/>
                    <a:srcRect b="0" l="0" r="0" t="33073"/>
                    <a:stretch>
                      <a:fillRect/>
                    </a:stretch>
                  </pic:blipFill>
                  <pic:spPr>
                    <a:xfrm>
                      <a:off x="0" y="0"/>
                      <a:ext cx="5734050" cy="847837"/>
                    </a:xfrm>
                    <a:prstGeom prst="rect"/>
                    <a:ln/>
                  </pic:spPr>
                </pic:pic>
              </a:graphicData>
            </a:graphic>
          </wp:inline>
        </w:drawing>
      </w:r>
      <w:r w:rsidDel="00000000" w:rsidR="00000000" w:rsidRPr="00000000">
        <w:rPr>
          <w:rtl w:val="0"/>
        </w:rPr>
      </w:r>
    </w:p>
    <w:p w:rsidR="00000000" w:rsidDel="00000000" w:rsidP="00000000" w:rsidRDefault="00000000" w:rsidRPr="00000000" w14:paraId="00000081">
      <w:pPr>
        <w:rPr>
          <w:sz w:val="16"/>
          <w:szCs w:val="16"/>
        </w:rPr>
      </w:pPr>
      <w:r w:rsidDel="00000000" w:rsidR="00000000" w:rsidRPr="00000000">
        <w:rPr>
          <w:sz w:val="16"/>
          <w:szCs w:val="16"/>
          <w:rtl w:val="0"/>
        </w:rPr>
        <w:t xml:space="preserve">Bron: </w:t>
      </w:r>
      <w:hyperlink r:id="rId10">
        <w:r w:rsidDel="00000000" w:rsidR="00000000" w:rsidRPr="00000000">
          <w:rPr>
            <w:color w:val="1155cc"/>
            <w:sz w:val="16"/>
            <w:szCs w:val="16"/>
            <w:u w:val="single"/>
            <w:rtl w:val="0"/>
          </w:rPr>
          <w:t xml:space="preserve">https://www.plan.be/uploaded/documents/202207120825140.REP_CEVSCVV2022_12672_N.pdf</w:t>
        </w:r>
      </w:hyperlink>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b w:val="1"/>
          <w:color w:val="9d1a53"/>
          <w:rtl w:val="0"/>
        </w:rPr>
        <w:t xml:space="preserve">In het algemeen kunnen we concluderen dat de bevolkingsstijging dus rond de 0,4 % per jaar zou liggen. </w:t>
      </w:r>
      <w:r w:rsidDel="00000000" w:rsidR="00000000" w:rsidRPr="00000000">
        <w:rPr>
          <w:rtl w:val="0"/>
        </w:rPr>
      </w:r>
    </w:p>
    <w:p w:rsidR="00000000" w:rsidDel="00000000" w:rsidP="00000000" w:rsidRDefault="00000000" w:rsidRPr="00000000" w14:paraId="00000084">
      <w:pPr>
        <w:pStyle w:val="Heading4"/>
        <w:ind w:left="0" w:firstLine="0"/>
        <w:rPr/>
      </w:pPr>
      <w:bookmarkStart w:colFirst="0" w:colLast="0" w:name="_1zfsiybsys13" w:id="8"/>
      <w:bookmarkEnd w:id="8"/>
      <w:r w:rsidDel="00000000" w:rsidR="00000000" w:rsidRPr="00000000">
        <w:rPr>
          <w:rtl w:val="0"/>
        </w:rPr>
        <w:t xml:space="preserve">Evolutie in aantal rechthebbenden inkomensvervangende tegemoetkoming </w:t>
      </w:r>
    </w:p>
    <w:p w:rsidR="00000000" w:rsidDel="00000000" w:rsidP="00000000" w:rsidRDefault="00000000" w:rsidRPr="00000000" w14:paraId="00000085">
      <w:pPr>
        <w:spacing w:after="200" w:line="276" w:lineRule="auto"/>
        <w:rPr>
          <w:b w:val="1"/>
          <w:color w:val="9d1a53"/>
        </w:rPr>
      </w:pPr>
      <w:r w:rsidDel="00000000" w:rsidR="00000000" w:rsidRPr="00000000">
        <w:rPr>
          <w:rtl w:val="0"/>
        </w:rPr>
        <w:t xml:space="preserve">Naast de algemene bevolkingsevolutie zijn er nog andere indicatoren die ons iets kunnen leren over de evolutie van de VAPH-doelgroep. De evolutie van het aantal rechthebbenden op een inkomensvervangende tegemoetkoming (IVT)</w:t>
      </w:r>
      <w:r w:rsidDel="00000000" w:rsidR="00000000" w:rsidRPr="00000000">
        <w:rPr>
          <w:vertAlign w:val="superscript"/>
        </w:rPr>
        <w:footnoteReference w:customMarkFollows="0" w:id="11"/>
      </w:r>
      <w:r w:rsidDel="00000000" w:rsidR="00000000" w:rsidRPr="00000000">
        <w:rPr>
          <w:rtl w:val="0"/>
        </w:rPr>
        <w:t xml:space="preserve"> is er daar een van. In de</w:t>
      </w:r>
      <w:r w:rsidDel="00000000" w:rsidR="00000000" w:rsidRPr="00000000">
        <w:rPr>
          <w:b w:val="1"/>
          <w:rtl w:val="0"/>
        </w:rPr>
        <w:t xml:space="preserve"> Vlaamse Brede Heroverweging</w:t>
      </w:r>
      <w:r w:rsidDel="00000000" w:rsidR="00000000" w:rsidRPr="00000000">
        <w:rPr>
          <w:rtl w:val="0"/>
        </w:rPr>
        <w:t xml:space="preserve"> </w:t>
      </w:r>
      <w:r w:rsidDel="00000000" w:rsidR="00000000" w:rsidRPr="00000000">
        <w:rPr>
          <w:vertAlign w:val="superscript"/>
        </w:rPr>
        <w:footnoteReference w:customMarkFollows="0" w:id="12"/>
      </w:r>
      <w:r w:rsidDel="00000000" w:rsidR="00000000" w:rsidRPr="00000000">
        <w:rPr>
          <w:rtl w:val="0"/>
        </w:rPr>
        <w:t xml:space="preserve">wordt daar ook naar verwezen. Van</w:t>
      </w:r>
      <w:r w:rsidDel="00000000" w:rsidR="00000000" w:rsidRPr="00000000">
        <w:rPr>
          <w:b w:val="1"/>
          <w:rtl w:val="0"/>
        </w:rPr>
        <w:t xml:space="preserve"> 2002 tot 2017 </w:t>
      </w:r>
      <w:r w:rsidDel="00000000" w:rsidR="00000000" w:rsidRPr="00000000">
        <w:rPr>
          <w:rtl w:val="0"/>
        </w:rPr>
        <w:t xml:space="preserve">was de groe</w:t>
      </w:r>
      <w:r w:rsidDel="00000000" w:rsidR="00000000" w:rsidRPr="00000000">
        <w:rPr>
          <w:b w:val="1"/>
          <w:rtl w:val="0"/>
        </w:rPr>
        <w:t xml:space="preserve">i gemiddeld 2,8 %</w:t>
      </w:r>
      <w:r w:rsidDel="00000000" w:rsidR="00000000" w:rsidRPr="00000000">
        <w:rPr>
          <w:rtl w:val="0"/>
        </w:rPr>
        <w:t xml:space="preserve">. De sterke stijging in de jaren 2007 tot 2011 kan deels verklaard worden door de economische recessie van 2008, waarin het nog moeilijker was voor personen met een handicap om een inkomen te verwerven op de arbeidsmarkt. </w:t>
      </w:r>
      <w:r w:rsidDel="00000000" w:rsidR="00000000" w:rsidRPr="00000000">
        <w:rPr>
          <w:b w:val="1"/>
          <w:color w:val="9d1a53"/>
          <w:rtl w:val="0"/>
        </w:rPr>
        <w:t xml:space="preserve">Van 2018 tot 2020 zien we een gemiddelde groei van 3,3 % per jaar.</w:t>
      </w:r>
      <w:r w:rsidDel="00000000" w:rsidR="00000000" w:rsidRPr="00000000">
        <w:rPr>
          <w:b w:val="1"/>
          <w:rtl w:val="0"/>
        </w:rPr>
        <w:t xml:space="preserve"> </w:t>
      </w:r>
      <w:r w:rsidDel="00000000" w:rsidR="00000000" w:rsidRPr="00000000">
        <w:rPr>
          <w:rtl w:val="0"/>
        </w:rPr>
        <w:t xml:space="preserve">In 2019 is er ook een </w:t>
      </w:r>
      <w:r w:rsidDel="00000000" w:rsidR="00000000" w:rsidRPr="00000000">
        <w:rPr>
          <w:b w:val="1"/>
          <w:rtl w:val="0"/>
        </w:rPr>
        <w:t xml:space="preserve">aanpassing </w:t>
      </w:r>
      <w:r w:rsidDel="00000000" w:rsidR="00000000" w:rsidRPr="00000000">
        <w:rPr>
          <w:rtl w:val="0"/>
        </w:rPr>
        <w:t xml:space="preserve">in de </w:t>
      </w:r>
      <w:r w:rsidDel="00000000" w:rsidR="00000000" w:rsidRPr="00000000">
        <w:rPr>
          <w:b w:val="1"/>
          <w:rtl w:val="0"/>
        </w:rPr>
        <w:t xml:space="preserve">wetgeving </w:t>
      </w:r>
      <w:r w:rsidDel="00000000" w:rsidR="00000000" w:rsidRPr="00000000">
        <w:rPr>
          <w:rtl w:val="0"/>
        </w:rPr>
        <w:t xml:space="preserve">doorgevoerd (vrijstelling inkomsten partner), die ook een rol kan hebben gespeeld in de stijging. Naast de eerder vermelde redenen zijn er ook nog de effecten van de</w:t>
      </w:r>
      <w:r w:rsidDel="00000000" w:rsidR="00000000" w:rsidRPr="00000000">
        <w:rPr>
          <w:b w:val="1"/>
          <w:rtl w:val="0"/>
        </w:rPr>
        <w:t xml:space="preserve"> babyboom, namelijk dat er op een bepaald moment veel meer personen binnen de leeftijdsgroep vallen die in aanmerking komen voor een </w:t>
      </w:r>
      <w:r w:rsidDel="00000000" w:rsidR="00000000" w:rsidRPr="00000000">
        <w:rPr>
          <w:b w:val="1"/>
          <w:rtl w:val="0"/>
        </w:rPr>
        <w:t xml:space="preserve">inkomensvervangende tegemoetkoming</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86">
      <w:pPr>
        <w:rPr>
          <w:b w:val="1"/>
        </w:rPr>
      </w:pPr>
      <w:r w:rsidDel="00000000" w:rsidR="00000000" w:rsidRPr="00000000">
        <w:rPr>
          <w:b w:val="1"/>
          <w:rtl w:val="0"/>
        </w:rPr>
        <w:t xml:space="preserve">Grafiek 3: Evolutie aantal rechthebbenden op een IVT en bijhorend jaarlijks groeipercentage (1994-2020)</w:t>
      </w:r>
    </w:p>
    <w:p w:rsidR="00000000" w:rsidDel="00000000" w:rsidP="00000000" w:rsidRDefault="00000000" w:rsidRPr="00000000" w14:paraId="00000087">
      <w:pPr>
        <w:rPr/>
      </w:pPr>
      <w:r w:rsidDel="00000000" w:rsidR="00000000" w:rsidRPr="00000000">
        <w:rPr/>
        <w:drawing>
          <wp:inline distB="114300" distT="114300" distL="114300" distR="114300">
            <wp:extent cx="5731200" cy="2768600"/>
            <wp:effectExtent b="12700" l="12700" r="12700" t="12700"/>
            <wp:docPr id="7"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5731200" cy="276860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88">
      <w:pPr>
        <w:rPr>
          <w:sz w:val="16"/>
          <w:szCs w:val="16"/>
        </w:rPr>
      </w:pPr>
      <w:r w:rsidDel="00000000" w:rsidR="00000000" w:rsidRPr="00000000">
        <w:rPr>
          <w:sz w:val="16"/>
          <w:szCs w:val="16"/>
          <w:rtl w:val="0"/>
        </w:rPr>
        <w:t xml:space="preserve">Bron: DG Personen met een handicap, FOD Sociale Zekerheid</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spacing w:after="200" w:lineRule="auto"/>
        <w:rPr/>
      </w:pPr>
      <w:r w:rsidDel="00000000" w:rsidR="00000000" w:rsidRPr="00000000">
        <w:rPr>
          <w:b w:val="1"/>
          <w:color w:val="9d1a53"/>
          <w:rtl w:val="0"/>
        </w:rPr>
        <w:t xml:space="preserve">Uit de voorgenoemde percentages kan geconcludeerd worden dat het aantal rechthebbenden op een inkomensvervangende tegemoetkoming sneller stijgt dan de bevolking. </w:t>
      </w:r>
      <w:r w:rsidDel="00000000" w:rsidR="00000000" w:rsidRPr="00000000">
        <w:rPr>
          <w:rtl w:val="0"/>
        </w:rPr>
      </w:r>
    </w:p>
    <w:p w:rsidR="00000000" w:rsidDel="00000000" w:rsidP="00000000" w:rsidRDefault="00000000" w:rsidRPr="00000000" w14:paraId="0000008B">
      <w:pPr>
        <w:pStyle w:val="Heading4"/>
        <w:ind w:left="0" w:firstLine="0"/>
        <w:rPr/>
      </w:pPr>
      <w:bookmarkStart w:colFirst="0" w:colLast="0" w:name="_8gtftebrfgmy" w:id="9"/>
      <w:bookmarkEnd w:id="9"/>
      <w:r w:rsidDel="00000000" w:rsidR="00000000" w:rsidRPr="00000000">
        <w:rPr>
          <w:rtl w:val="0"/>
        </w:rPr>
        <w:t xml:space="preserve">Evolutie in aantal rechthebbenden integratietegemoetkoming </w:t>
      </w:r>
    </w:p>
    <w:p w:rsidR="00000000" w:rsidDel="00000000" w:rsidP="00000000" w:rsidRDefault="00000000" w:rsidRPr="00000000" w14:paraId="0000008C">
      <w:pPr>
        <w:spacing w:after="200" w:before="200" w:line="276" w:lineRule="auto"/>
        <w:rPr>
          <w:b w:val="1"/>
        </w:rPr>
      </w:pPr>
      <w:r w:rsidDel="00000000" w:rsidR="00000000" w:rsidRPr="00000000">
        <w:rPr>
          <w:b w:val="1"/>
          <w:color w:val="9d1a53"/>
          <w:rtl w:val="0"/>
        </w:rPr>
        <w:t xml:space="preserve">Voor de integratietegemoetkoming (IT)</w:t>
      </w:r>
      <w:r w:rsidDel="00000000" w:rsidR="00000000" w:rsidRPr="00000000">
        <w:rPr>
          <w:b w:val="1"/>
          <w:color w:val="9d1a53"/>
          <w:vertAlign w:val="superscript"/>
        </w:rPr>
        <w:footnoteReference w:customMarkFollows="0" w:id="13"/>
      </w:r>
      <w:r w:rsidDel="00000000" w:rsidR="00000000" w:rsidRPr="00000000">
        <w:rPr>
          <w:b w:val="1"/>
          <w:color w:val="9d1a53"/>
          <w:rtl w:val="0"/>
        </w:rPr>
        <w:t xml:space="preserve"> geldt dezelfde conclusie</w:t>
      </w:r>
      <w:r w:rsidDel="00000000" w:rsidR="00000000" w:rsidRPr="00000000">
        <w:rPr>
          <w:rtl w:val="0"/>
        </w:rPr>
        <w:t xml:space="preserve">. Vanaf 2018 is de groei van het aantal rechthebbenden op een </w:t>
      </w:r>
      <w:r w:rsidDel="00000000" w:rsidR="00000000" w:rsidRPr="00000000">
        <w:rPr>
          <w:rtl w:val="0"/>
        </w:rPr>
        <w:t xml:space="preserve">integratietegemoetkoming</w:t>
      </w:r>
      <w:r w:rsidDel="00000000" w:rsidR="00000000" w:rsidRPr="00000000">
        <w:rPr>
          <w:rtl w:val="0"/>
        </w:rPr>
        <w:t xml:space="preserve"> weer sterk versneld, en dit mede dankzij een nieuwe reeks maatregelen. </w:t>
      </w:r>
      <w:r w:rsidDel="00000000" w:rsidR="00000000" w:rsidRPr="00000000">
        <w:rPr>
          <w:b w:val="1"/>
          <w:color w:val="9d1a53"/>
          <w:rtl w:val="0"/>
        </w:rPr>
        <w:t xml:space="preserve">Tussen 2018 en 2021 zijn er bijna 32.000 rechthebbenden bij gekomen, een toename van 20 % over 4 jaar en dus gemiddeld 5 % per jaar. </w:t>
      </w:r>
      <w:r w:rsidDel="00000000" w:rsidR="00000000" w:rsidRPr="00000000">
        <w:rPr>
          <w:rtl w:val="0"/>
        </w:rPr>
      </w:r>
    </w:p>
    <w:p w:rsidR="00000000" w:rsidDel="00000000" w:rsidP="00000000" w:rsidRDefault="00000000" w:rsidRPr="00000000" w14:paraId="0000008D">
      <w:pPr>
        <w:rPr>
          <w:b w:val="1"/>
        </w:rPr>
      </w:pPr>
      <w:r w:rsidDel="00000000" w:rsidR="00000000" w:rsidRPr="00000000">
        <w:rPr>
          <w:b w:val="1"/>
          <w:rtl w:val="0"/>
        </w:rPr>
        <w:t xml:space="preserve">Grafiek 4: Evolutie aantal rechthebbenden op een IT en bijhorend jaarlijks groeipercentage, 1995-2021</w:t>
      </w:r>
      <w:r w:rsidDel="00000000" w:rsidR="00000000" w:rsidRPr="00000000">
        <w:drawing>
          <wp:anchor allowOverlap="1" behindDoc="0" distB="114300" distT="114300" distL="114300" distR="114300" hidden="0" layoutInCell="1" locked="0" relativeHeight="0" simplePos="0">
            <wp:simplePos x="0" y="0"/>
            <wp:positionH relativeFrom="column">
              <wp:posOffset>9526</wp:posOffset>
            </wp:positionH>
            <wp:positionV relativeFrom="paragraph">
              <wp:posOffset>295275</wp:posOffset>
            </wp:positionV>
            <wp:extent cx="5466488" cy="3314399"/>
            <wp:effectExtent b="12700" l="12700" r="12700" t="12700"/>
            <wp:wrapTopAndBottom distB="114300" distT="114300"/>
            <wp:docPr id="3" name="image9.png"/>
            <a:graphic>
              <a:graphicData uri="http://schemas.openxmlformats.org/drawingml/2006/picture">
                <pic:pic>
                  <pic:nvPicPr>
                    <pic:cNvPr id="0" name="image9.png"/>
                    <pic:cNvPicPr preferRelativeResize="0"/>
                  </pic:nvPicPr>
                  <pic:blipFill>
                    <a:blip r:embed="rId12"/>
                    <a:srcRect b="0" l="0" r="0" t="0"/>
                    <a:stretch>
                      <a:fillRect/>
                    </a:stretch>
                  </pic:blipFill>
                  <pic:spPr>
                    <a:xfrm>
                      <a:off x="0" y="0"/>
                      <a:ext cx="5466488" cy="3314399"/>
                    </a:xfrm>
                    <a:prstGeom prst="rect"/>
                    <a:ln w="12700">
                      <a:solidFill>
                        <a:srgbClr val="000000"/>
                      </a:solidFill>
                      <a:prstDash val="solid"/>
                    </a:ln>
                  </pic:spPr>
                </pic:pic>
              </a:graphicData>
            </a:graphic>
          </wp:anchor>
        </w:drawing>
      </w:r>
    </w:p>
    <w:p w:rsidR="00000000" w:rsidDel="00000000" w:rsidP="00000000" w:rsidRDefault="00000000" w:rsidRPr="00000000" w14:paraId="0000008E">
      <w:pPr>
        <w:rPr>
          <w:sz w:val="16"/>
          <w:szCs w:val="16"/>
        </w:rPr>
      </w:pPr>
      <w:r w:rsidDel="00000000" w:rsidR="00000000" w:rsidRPr="00000000">
        <w:rPr>
          <w:sz w:val="16"/>
          <w:szCs w:val="16"/>
          <w:rtl w:val="0"/>
        </w:rPr>
        <w:t xml:space="preserve">Bron: DG Personen met een handicap, FOD Sociale Zekerheid</w:t>
      </w:r>
    </w:p>
    <w:p w:rsidR="00000000" w:rsidDel="00000000" w:rsidP="00000000" w:rsidRDefault="00000000" w:rsidRPr="00000000" w14:paraId="0000008F">
      <w:pPr>
        <w:pStyle w:val="Heading4"/>
        <w:ind w:left="0" w:firstLine="0"/>
        <w:rPr/>
      </w:pPr>
      <w:bookmarkStart w:colFirst="0" w:colLast="0" w:name="_grrfpqb6p1u" w:id="10"/>
      <w:bookmarkEnd w:id="10"/>
      <w:r w:rsidDel="00000000" w:rsidR="00000000" w:rsidRPr="00000000">
        <w:rPr>
          <w:rtl w:val="0"/>
        </w:rPr>
        <w:t xml:space="preserve">Evolutie in aantal rechthebbenden inkomensvervangende tegemoetkoming en/of integratietegemoetkoming &lt;65 </w:t>
      </w:r>
      <w:r w:rsidDel="00000000" w:rsidR="00000000" w:rsidRPr="00000000">
        <w:rPr>
          <w:rtl w:val="0"/>
        </w:rPr>
        <w:t xml:space="preserve">jaar</w:t>
      </w:r>
      <w:r w:rsidDel="00000000" w:rsidR="00000000" w:rsidRPr="00000000">
        <w:rPr>
          <w:rtl w:val="0"/>
        </w:rPr>
      </w:r>
    </w:p>
    <w:p w:rsidR="00000000" w:rsidDel="00000000" w:rsidP="00000000" w:rsidRDefault="00000000" w:rsidRPr="00000000" w14:paraId="00000090">
      <w:pPr>
        <w:spacing w:after="200" w:lineRule="auto"/>
        <w:rPr/>
      </w:pPr>
      <w:r w:rsidDel="00000000" w:rsidR="00000000" w:rsidRPr="00000000">
        <w:rPr>
          <w:rtl w:val="0"/>
        </w:rPr>
        <w:t xml:space="preserve">Op de website</w:t>
      </w:r>
      <w:r w:rsidDel="00000000" w:rsidR="00000000" w:rsidRPr="00000000">
        <w:rPr>
          <w:vertAlign w:val="superscript"/>
        </w:rPr>
        <w:footnoteReference w:customMarkFollows="0" w:id="14"/>
      </w:r>
      <w:r w:rsidDel="00000000" w:rsidR="00000000" w:rsidRPr="00000000">
        <w:rPr>
          <w:rtl w:val="0"/>
        </w:rPr>
        <w:t xml:space="preserve"> van de Federale Overheidsdienst Sociale Zekerheid staan er ook nog recentere cijfers dan deze die in bovenstaande grafiek werden opgenomen (tot 2022). De meest relevante referentie is het aantal personen die recht hebben op zulke tegemoetkoming en jonger zijn dan 65. </w:t>
      </w:r>
      <w:r w:rsidDel="00000000" w:rsidR="00000000" w:rsidRPr="00000000">
        <w:rPr>
          <w:b w:val="1"/>
          <w:color w:val="9d1a53"/>
          <w:rtl w:val="0"/>
        </w:rPr>
        <w:t xml:space="preserve">Tussen 2018 en 2022 nam die groep rechthebbenden onder de 65 jaar toe met 21 % en dus afgerond gemiddeld meer dan 5 % per jaar. In 2022 bedroeg die stijging zelfs 6 %.</w:t>
      </w:r>
      <w:r w:rsidDel="00000000" w:rsidR="00000000" w:rsidRPr="00000000">
        <w:rPr>
          <w:rtl w:val="0"/>
        </w:rPr>
      </w:r>
    </w:p>
    <w:p w:rsidR="00000000" w:rsidDel="00000000" w:rsidP="00000000" w:rsidRDefault="00000000" w:rsidRPr="00000000" w14:paraId="00000091">
      <w:pPr>
        <w:spacing w:after="0" w:before="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92">
      <w:pPr>
        <w:spacing w:after="0" w:before="0" w:lineRule="auto"/>
        <w:rPr>
          <w:b w:val="1"/>
        </w:rPr>
      </w:pPr>
      <w:r w:rsidDel="00000000" w:rsidR="00000000" w:rsidRPr="00000000">
        <w:rPr>
          <w:b w:val="1"/>
          <w:rtl w:val="0"/>
        </w:rPr>
        <w:t xml:space="preserve">Tabel 2: Evolutie van het aantal rechthebbenden op een IVT of IT jonger dan 65 jaar (2018-2022) </w:t>
      </w:r>
    </w:p>
    <w:tbl>
      <w:tblPr>
        <w:tblStyle w:val="Table1"/>
        <w:tblW w:w="9629.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85"/>
        <w:gridCol w:w="1089"/>
        <w:gridCol w:w="1089"/>
        <w:gridCol w:w="1089"/>
        <w:gridCol w:w="1089"/>
        <w:gridCol w:w="1089"/>
        <w:tblGridChange w:id="0">
          <w:tblGrid>
            <w:gridCol w:w="4185"/>
            <w:gridCol w:w="1089"/>
            <w:gridCol w:w="1089"/>
            <w:gridCol w:w="1089"/>
            <w:gridCol w:w="1089"/>
            <w:gridCol w:w="1089"/>
          </w:tblGrid>
        </w:tblGridChange>
      </w:tblGrid>
      <w:tr>
        <w:trPr>
          <w:cantSplit w:val="0"/>
          <w:tblHeader w:val="0"/>
        </w:trPr>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3">
            <w:pPr>
              <w:widowControl w:val="0"/>
              <w:spacing w:line="240" w:lineRule="auto"/>
              <w:rPr>
                <w:b w:val="1"/>
                <w:color w:val="ffffff"/>
              </w:rPr>
            </w:pPr>
            <w:r w:rsidDel="00000000" w:rsidR="00000000" w:rsidRPr="00000000">
              <w:rPr>
                <w:rtl w:val="0"/>
              </w:rPr>
            </w:r>
          </w:p>
        </w:tc>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4">
            <w:pPr>
              <w:widowControl w:val="0"/>
              <w:spacing w:line="240" w:lineRule="auto"/>
              <w:jc w:val="right"/>
              <w:rPr>
                <w:b w:val="1"/>
                <w:color w:val="ffffff"/>
              </w:rPr>
            </w:pPr>
            <w:r w:rsidDel="00000000" w:rsidR="00000000" w:rsidRPr="00000000">
              <w:rPr>
                <w:b w:val="1"/>
                <w:color w:val="ffffff"/>
                <w:rtl w:val="0"/>
              </w:rPr>
              <w:t xml:space="preserve">2018</w:t>
            </w:r>
          </w:p>
        </w:tc>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5">
            <w:pPr>
              <w:widowControl w:val="0"/>
              <w:spacing w:line="240" w:lineRule="auto"/>
              <w:jc w:val="right"/>
              <w:rPr>
                <w:b w:val="1"/>
                <w:color w:val="ffffff"/>
              </w:rPr>
            </w:pPr>
            <w:r w:rsidDel="00000000" w:rsidR="00000000" w:rsidRPr="00000000">
              <w:rPr>
                <w:b w:val="1"/>
                <w:color w:val="ffffff"/>
                <w:rtl w:val="0"/>
              </w:rPr>
              <w:t xml:space="preserve">2019</w:t>
            </w:r>
          </w:p>
        </w:tc>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6">
            <w:pPr>
              <w:widowControl w:val="0"/>
              <w:spacing w:line="240" w:lineRule="auto"/>
              <w:jc w:val="right"/>
              <w:rPr>
                <w:b w:val="1"/>
                <w:color w:val="ffffff"/>
              </w:rPr>
            </w:pPr>
            <w:r w:rsidDel="00000000" w:rsidR="00000000" w:rsidRPr="00000000">
              <w:rPr>
                <w:b w:val="1"/>
                <w:color w:val="ffffff"/>
                <w:rtl w:val="0"/>
              </w:rPr>
              <w:t xml:space="preserve">2020</w:t>
            </w:r>
          </w:p>
        </w:tc>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7">
            <w:pPr>
              <w:widowControl w:val="0"/>
              <w:spacing w:line="240" w:lineRule="auto"/>
              <w:jc w:val="right"/>
              <w:rPr>
                <w:b w:val="1"/>
                <w:color w:val="ffffff"/>
              </w:rPr>
            </w:pPr>
            <w:r w:rsidDel="00000000" w:rsidR="00000000" w:rsidRPr="00000000">
              <w:rPr>
                <w:b w:val="1"/>
                <w:color w:val="ffffff"/>
                <w:rtl w:val="0"/>
              </w:rPr>
              <w:t xml:space="preserve">2021</w:t>
            </w:r>
          </w:p>
        </w:tc>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8">
            <w:pPr>
              <w:widowControl w:val="0"/>
              <w:spacing w:line="240" w:lineRule="auto"/>
              <w:jc w:val="right"/>
              <w:rPr>
                <w:b w:val="1"/>
                <w:color w:val="ffffff"/>
              </w:rPr>
            </w:pPr>
            <w:r w:rsidDel="00000000" w:rsidR="00000000" w:rsidRPr="00000000">
              <w:rPr>
                <w:b w:val="1"/>
                <w:color w:val="ffffff"/>
                <w:rtl w:val="0"/>
              </w:rPr>
              <w:t xml:space="preserve">2022</w:t>
            </w:r>
          </w:p>
        </w:tc>
      </w:tr>
      <w:tr>
        <w:trPr>
          <w:cantSplit w:val="0"/>
          <w:tblHeader w:val="0"/>
        </w:trPr>
        <w:tc>
          <w:tcPr>
            <w:shd w:fill="d9d9d9"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9">
            <w:pPr>
              <w:widowControl w:val="0"/>
              <w:spacing w:line="240" w:lineRule="auto"/>
              <w:rPr>
                <w:b w:val="1"/>
              </w:rPr>
            </w:pPr>
            <w:r w:rsidDel="00000000" w:rsidR="00000000" w:rsidRPr="00000000">
              <w:rPr>
                <w:b w:val="1"/>
                <w:rtl w:val="0"/>
              </w:rPr>
              <w:t xml:space="preserve">Totaal aantal rechthebbenden IVT</w:t>
              <w:br w:type="textWrapping"/>
              <w:t xml:space="preserve">of IT &lt; 65 jaar</w:t>
            </w:r>
          </w:p>
        </w:tc>
        <w:tc>
          <w:tcPr>
            <w:shd w:fill="d9d9d9"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A">
            <w:pPr>
              <w:widowControl w:val="0"/>
              <w:spacing w:line="240" w:lineRule="auto"/>
              <w:jc w:val="right"/>
              <w:rPr>
                <w:b w:val="1"/>
              </w:rPr>
            </w:pPr>
            <w:r w:rsidDel="00000000" w:rsidR="00000000" w:rsidRPr="00000000">
              <w:rPr>
                <w:b w:val="1"/>
                <w:rtl w:val="0"/>
              </w:rPr>
              <w:t xml:space="preserve">155.663</w:t>
            </w:r>
          </w:p>
        </w:tc>
        <w:tc>
          <w:tcPr>
            <w:shd w:fill="d9d9d9"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B">
            <w:pPr>
              <w:widowControl w:val="0"/>
              <w:spacing w:line="240" w:lineRule="auto"/>
              <w:jc w:val="right"/>
              <w:rPr>
                <w:b w:val="1"/>
              </w:rPr>
            </w:pPr>
            <w:r w:rsidDel="00000000" w:rsidR="00000000" w:rsidRPr="00000000">
              <w:rPr>
                <w:b w:val="1"/>
                <w:rtl w:val="0"/>
              </w:rPr>
              <w:t xml:space="preserve">164.503</w:t>
            </w:r>
          </w:p>
        </w:tc>
        <w:tc>
          <w:tcPr>
            <w:shd w:fill="d9d9d9"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C">
            <w:pPr>
              <w:widowControl w:val="0"/>
              <w:spacing w:line="240" w:lineRule="auto"/>
              <w:jc w:val="right"/>
              <w:rPr>
                <w:b w:val="1"/>
              </w:rPr>
            </w:pPr>
            <w:r w:rsidDel="00000000" w:rsidR="00000000" w:rsidRPr="00000000">
              <w:rPr>
                <w:b w:val="1"/>
                <w:rtl w:val="0"/>
              </w:rPr>
              <w:t xml:space="preserve">168.975</w:t>
            </w:r>
          </w:p>
        </w:tc>
        <w:tc>
          <w:tcPr>
            <w:shd w:fill="d9d9d9"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D">
            <w:pPr>
              <w:widowControl w:val="0"/>
              <w:spacing w:line="240" w:lineRule="auto"/>
              <w:jc w:val="right"/>
              <w:rPr>
                <w:b w:val="1"/>
              </w:rPr>
            </w:pPr>
            <w:r w:rsidDel="00000000" w:rsidR="00000000" w:rsidRPr="00000000">
              <w:rPr>
                <w:b w:val="1"/>
                <w:rtl w:val="0"/>
              </w:rPr>
              <w:t xml:space="preserve">177.599</w:t>
            </w:r>
          </w:p>
        </w:tc>
        <w:tc>
          <w:tcPr>
            <w:shd w:fill="d9d9d9"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E">
            <w:pPr>
              <w:widowControl w:val="0"/>
              <w:spacing w:line="240" w:lineRule="auto"/>
              <w:jc w:val="right"/>
              <w:rPr>
                <w:b w:val="1"/>
              </w:rPr>
            </w:pPr>
            <w:r w:rsidDel="00000000" w:rsidR="00000000" w:rsidRPr="00000000">
              <w:rPr>
                <w:b w:val="1"/>
                <w:rtl w:val="0"/>
              </w:rPr>
              <w:t xml:space="preserve">188.262</w:t>
            </w:r>
          </w:p>
        </w:tc>
      </w:tr>
    </w:tbl>
    <w:p w:rsidR="00000000" w:rsidDel="00000000" w:rsidP="00000000" w:rsidRDefault="00000000" w:rsidRPr="00000000" w14:paraId="0000009F">
      <w:pPr>
        <w:pStyle w:val="Heading4"/>
        <w:spacing w:line="240" w:lineRule="auto"/>
        <w:ind w:left="0" w:firstLine="0"/>
        <w:rPr/>
      </w:pPr>
      <w:bookmarkStart w:colFirst="0" w:colLast="0" w:name="_rovrueeqm695" w:id="11"/>
      <w:bookmarkEnd w:id="11"/>
      <w:r w:rsidDel="00000000" w:rsidR="00000000" w:rsidRPr="00000000">
        <w:rPr>
          <w:rtl w:val="0"/>
        </w:rPr>
        <w:t xml:space="preserve">Evolutie in aantal werknemers, zelfstandigen en werklozen in invaliditeit</w:t>
      </w:r>
    </w:p>
    <w:p w:rsidR="00000000" w:rsidDel="00000000" w:rsidP="00000000" w:rsidRDefault="00000000" w:rsidRPr="00000000" w14:paraId="000000A0">
      <w:pPr>
        <w:spacing w:after="200" w:line="276" w:lineRule="auto"/>
        <w:jc w:val="both"/>
        <w:rPr>
          <w:b w:val="1"/>
          <w:color w:val="9d1a53"/>
        </w:rPr>
      </w:pPr>
      <w:r w:rsidDel="00000000" w:rsidR="00000000" w:rsidRPr="00000000">
        <w:rPr>
          <w:rtl w:val="0"/>
        </w:rPr>
        <w:t xml:space="preserve">Eveneens in de Vlaamse Brede Heroverweging werden cijfers opgenomen omtrent de evolutie van invaliditeit. Naast het aantal rechthebbenden op tegemoetkomingen kan ons dat ook iets vertellen over de te verwachten evolutie van het aantal (potentiële) VAPH-cliënten. Onder invaliden worden personen verstaan die werkzaam zijn op de arbeidsmarkt, maar meer dan een jaar arbeidsongeschikt zijn. </w:t>
      </w:r>
      <w:r w:rsidDel="00000000" w:rsidR="00000000" w:rsidRPr="00000000">
        <w:rPr>
          <w:b w:val="1"/>
          <w:color w:val="9d1a53"/>
          <w:rtl w:val="0"/>
        </w:rPr>
        <w:t xml:space="preserve">Uit onderstaande grafiek blijkt dat de jaarlijkse groei van personen in invaliditeit minstens 3,6 % bedraagt. In 2020 was dit zelfs 6,4 %. </w:t>
      </w:r>
    </w:p>
    <w:p w:rsidR="00000000" w:rsidDel="00000000" w:rsidP="00000000" w:rsidRDefault="00000000" w:rsidRPr="00000000" w14:paraId="000000A1">
      <w:pPr>
        <w:rPr/>
      </w:pPr>
      <w:r w:rsidDel="00000000" w:rsidR="00000000" w:rsidRPr="00000000">
        <w:rPr>
          <w:b w:val="1"/>
          <w:rtl w:val="0"/>
        </w:rPr>
        <w:t xml:space="preserve">Grafiek 5: Aantal werknemers, zelfstandigen en werklozen in invaliditeit tussen 2008 en 2020 in België</w:t>
      </w:r>
      <w:r w:rsidDel="00000000" w:rsidR="00000000" w:rsidRPr="00000000">
        <w:rPr>
          <w:b w:val="1"/>
          <w:vertAlign w:val="superscript"/>
        </w:rPr>
        <w:footnoteReference w:customMarkFollows="0" w:id="15"/>
      </w:r>
      <w:r w:rsidDel="00000000" w:rsidR="00000000" w:rsidRPr="00000000">
        <w:rPr>
          <w:rtl w:val="0"/>
        </w:rPr>
      </w:r>
    </w:p>
    <w:p w:rsidR="00000000" w:rsidDel="00000000" w:rsidP="00000000" w:rsidRDefault="00000000" w:rsidRPr="00000000" w14:paraId="000000A2">
      <w:pPr>
        <w:spacing w:line="276" w:lineRule="auto"/>
        <w:jc w:val="both"/>
        <w:rPr/>
      </w:pPr>
      <w:r w:rsidDel="00000000" w:rsidR="00000000" w:rsidRPr="00000000">
        <w:rPr>
          <w:rtl w:val="0"/>
        </w:rPr>
      </w:r>
    </w:p>
    <w:p w:rsidR="00000000" w:rsidDel="00000000" w:rsidP="00000000" w:rsidRDefault="00000000" w:rsidRPr="00000000" w14:paraId="000000A3">
      <w:pPr>
        <w:spacing w:line="276" w:lineRule="auto"/>
        <w:jc w:val="both"/>
        <w:rPr/>
      </w:pPr>
      <w:r w:rsidDel="00000000" w:rsidR="00000000" w:rsidRPr="00000000">
        <w:rPr/>
        <w:drawing>
          <wp:inline distB="114300" distT="114300" distL="114300" distR="114300">
            <wp:extent cx="5731200" cy="3594100"/>
            <wp:effectExtent b="12700" l="12700" r="12700" t="12700"/>
            <wp:docPr id="1"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5731200" cy="359410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A4">
      <w:pPr>
        <w:pStyle w:val="Heading3"/>
        <w:ind w:left="0" w:firstLine="0"/>
        <w:rPr/>
      </w:pPr>
      <w:bookmarkStart w:colFirst="0" w:colLast="0" w:name="_l7izewjo7f1t" w:id="12"/>
      <w:bookmarkEnd w:id="12"/>
      <w:r w:rsidDel="00000000" w:rsidR="00000000" w:rsidRPr="00000000">
        <w:rPr>
          <w:rtl w:val="0"/>
        </w:rPr>
      </w:r>
    </w:p>
    <w:p w:rsidR="00000000" w:rsidDel="00000000" w:rsidP="00000000" w:rsidRDefault="00000000" w:rsidRPr="00000000" w14:paraId="000000A5">
      <w:pPr>
        <w:pStyle w:val="Heading3"/>
        <w:numPr>
          <w:ilvl w:val="2"/>
          <w:numId w:val="7"/>
        </w:numPr>
        <w:spacing w:after="200" w:before="200" w:line="276" w:lineRule="auto"/>
        <w:ind w:left="850.3937007874017" w:hanging="141.7322834645671"/>
      </w:pPr>
      <w:bookmarkStart w:colFirst="0" w:colLast="0" w:name="_k10v5mfjvdpi" w:id="13"/>
      <w:bookmarkEnd w:id="13"/>
      <w:r w:rsidDel="00000000" w:rsidR="00000000" w:rsidRPr="00000000">
        <w:rPr>
          <w:rtl w:val="0"/>
        </w:rPr>
        <w:t xml:space="preserve">Kentering in doelgroep: complexe problematieken</w:t>
      </w:r>
    </w:p>
    <w:p w:rsidR="00000000" w:rsidDel="00000000" w:rsidP="00000000" w:rsidRDefault="00000000" w:rsidRPr="00000000" w14:paraId="000000A6">
      <w:pPr>
        <w:spacing w:after="200" w:before="200" w:line="276" w:lineRule="auto"/>
        <w:ind w:left="0" w:firstLine="0"/>
        <w:rPr/>
      </w:pPr>
      <w:r w:rsidDel="00000000" w:rsidR="00000000" w:rsidRPr="00000000">
        <w:rPr>
          <w:rtl w:val="0"/>
        </w:rPr>
        <w:t xml:space="preserve">Naast een algemene stijging in de doelgroep van personen met een handicap (1.3.1) tekent een andere trend zich af: we zien een </w:t>
      </w:r>
      <w:r w:rsidDel="00000000" w:rsidR="00000000" w:rsidRPr="00000000">
        <w:rPr>
          <w:b w:val="1"/>
          <w:rtl w:val="0"/>
        </w:rPr>
        <w:t xml:space="preserve">toenemend aantal personen met complexe problematieken (gedrags- en emotionele stoornissen (GES), ernstige meervoudige beperkingen etc.)</w:t>
      </w:r>
      <w:r w:rsidDel="00000000" w:rsidR="00000000" w:rsidRPr="00000000">
        <w:rPr>
          <w:rtl w:val="0"/>
        </w:rPr>
        <w:t xml:space="preserve">. </w:t>
      </w:r>
      <w:r w:rsidDel="00000000" w:rsidR="00000000" w:rsidRPr="00000000">
        <w:rPr>
          <w:b w:val="0"/>
          <w:rtl w:val="0"/>
        </w:rPr>
        <w:t xml:space="preserve">In combinatie met de personeelskrapte (zie </w:t>
      </w:r>
      <w:r w:rsidDel="00000000" w:rsidR="00000000" w:rsidRPr="00000000">
        <w:rPr>
          <w:rtl w:val="0"/>
        </w:rPr>
        <w:t xml:space="preserve">volgend </w:t>
      </w:r>
      <w:r w:rsidDel="00000000" w:rsidR="00000000" w:rsidRPr="00000000">
        <w:rPr>
          <w:b w:val="0"/>
          <w:rtl w:val="0"/>
        </w:rPr>
        <w:t xml:space="preserve">punt) kan d</w:t>
      </w:r>
      <w:r w:rsidDel="00000000" w:rsidR="00000000" w:rsidRPr="00000000">
        <w:rPr>
          <w:rtl w:val="0"/>
        </w:rPr>
        <w:t xml:space="preserve">a</w:t>
      </w:r>
      <w:r w:rsidDel="00000000" w:rsidR="00000000" w:rsidRPr="00000000">
        <w:rPr>
          <w:b w:val="0"/>
          <w:rtl w:val="0"/>
        </w:rPr>
        <w:t xml:space="preserve">t ertoe leiden dat een deel van </w:t>
      </w:r>
      <w:r w:rsidDel="00000000" w:rsidR="00000000" w:rsidRPr="00000000">
        <w:rPr>
          <w:rtl w:val="0"/>
        </w:rPr>
        <w:t xml:space="preserve">die </w:t>
      </w:r>
      <w:r w:rsidDel="00000000" w:rsidR="00000000" w:rsidRPr="00000000">
        <w:rPr>
          <w:b w:val="0"/>
          <w:rtl w:val="0"/>
        </w:rPr>
        <w:t xml:space="preserve">personen niet de gepaste ondersteuning kan krijgen. </w:t>
      </w:r>
      <w:r w:rsidDel="00000000" w:rsidR="00000000" w:rsidRPr="00000000">
        <w:rPr>
          <w:rtl w:val="0"/>
        </w:rPr>
      </w:r>
    </w:p>
    <w:p w:rsidR="00000000" w:rsidDel="00000000" w:rsidP="00000000" w:rsidRDefault="00000000" w:rsidRPr="00000000" w14:paraId="000000A7">
      <w:pPr>
        <w:spacing w:after="200" w:before="200" w:line="276" w:lineRule="auto"/>
        <w:ind w:left="0" w:firstLine="0"/>
        <w:rPr/>
      </w:pPr>
      <w:r w:rsidDel="00000000" w:rsidR="00000000" w:rsidRPr="00000000">
        <w:rPr>
          <w:b w:val="0"/>
          <w:rtl w:val="0"/>
        </w:rPr>
        <w:t xml:space="preserve">Ook </w:t>
      </w:r>
      <w:r w:rsidDel="00000000" w:rsidR="00000000" w:rsidRPr="00000000">
        <w:rPr>
          <w:rtl w:val="0"/>
        </w:rPr>
        <w:t xml:space="preserve">door de</w:t>
      </w:r>
      <w:r w:rsidDel="00000000" w:rsidR="00000000" w:rsidRPr="00000000">
        <w:rPr>
          <w:b w:val="1"/>
          <w:rtl w:val="0"/>
        </w:rPr>
        <w:t xml:space="preserve"> Taskforce Crisis in de Jeugdhulp</w:t>
      </w:r>
      <w:r w:rsidDel="00000000" w:rsidR="00000000" w:rsidRPr="00000000">
        <w:rPr>
          <w:rtl w:val="0"/>
        </w:rPr>
        <w:t xml:space="preserve"> wordt daar sterk op gewezen. Multifunctionele centra signaleren deze wijziging in de doelgroep (toenemende agressie, complexiteit en meer gerechtelijke maatregelen …) waarbij er nood is aan </w:t>
      </w:r>
      <w:r w:rsidDel="00000000" w:rsidR="00000000" w:rsidRPr="00000000">
        <w:rPr>
          <w:b w:val="1"/>
          <w:rtl w:val="0"/>
        </w:rPr>
        <w:t xml:space="preserve">gespecialiseerde teams en infrastructuur</w:t>
      </w:r>
      <w:r w:rsidDel="00000000" w:rsidR="00000000" w:rsidRPr="00000000">
        <w:rPr>
          <w:rtl w:val="0"/>
        </w:rPr>
        <w:t xml:space="preserve">. De wachttijd voor jongeren met complexe problematieken neemt steeds toe, en er is ook een steeds </w:t>
      </w:r>
      <w:r w:rsidDel="00000000" w:rsidR="00000000" w:rsidRPr="00000000">
        <w:rPr>
          <w:b w:val="1"/>
          <w:rtl w:val="0"/>
        </w:rPr>
        <w:t xml:space="preserve">zwaardere ondersteuningsnood</w:t>
      </w:r>
      <w:r w:rsidDel="00000000" w:rsidR="00000000" w:rsidRPr="00000000">
        <w:rPr>
          <w:rtl w:val="0"/>
        </w:rPr>
        <w:t xml:space="preserve">. </w:t>
      </w:r>
      <w:r w:rsidDel="00000000" w:rsidR="00000000" w:rsidRPr="00000000">
        <w:rPr>
          <w:b w:val="0"/>
          <w:rtl w:val="0"/>
        </w:rPr>
        <w:t xml:space="preserve">Om aan de toenemende noden tegemoet te komen, </w:t>
      </w:r>
      <w:r w:rsidDel="00000000" w:rsidR="00000000" w:rsidRPr="00000000">
        <w:rPr>
          <w:rtl w:val="0"/>
        </w:rPr>
        <w:t xml:space="preserve">werd </w:t>
      </w:r>
      <w:r w:rsidDel="00000000" w:rsidR="00000000" w:rsidRPr="00000000">
        <w:rPr>
          <w:b w:val="0"/>
          <w:rtl w:val="0"/>
        </w:rPr>
        <w:t xml:space="preserve">de </w:t>
      </w:r>
      <w:r w:rsidDel="00000000" w:rsidR="00000000" w:rsidRPr="00000000">
        <w:rPr>
          <w:b w:val="1"/>
          <w:rtl w:val="0"/>
        </w:rPr>
        <w:t xml:space="preserve">capaciteit crisisverblijf al uitgebreid</w:t>
      </w:r>
      <w:r w:rsidDel="00000000" w:rsidR="00000000" w:rsidRPr="00000000">
        <w:rPr>
          <w:rtl w:val="0"/>
        </w:rPr>
        <w:t xml:space="preserve"> (met 12 bedden). Daarnaast werd er ook bijkomende capaciteit voorzien voor </w:t>
      </w:r>
      <w:r w:rsidDel="00000000" w:rsidR="00000000" w:rsidRPr="00000000">
        <w:rPr>
          <w:b w:val="1"/>
          <w:rtl w:val="0"/>
        </w:rPr>
        <w:t xml:space="preserve">mobiele crisisbegeleiding</w:t>
      </w:r>
      <w:r w:rsidDel="00000000" w:rsidR="00000000" w:rsidRPr="00000000">
        <w:rPr>
          <w:rtl w:val="0"/>
        </w:rPr>
        <w:t xml:space="preserve">. Ook werd het </w:t>
      </w:r>
      <w:r w:rsidDel="00000000" w:rsidR="00000000" w:rsidRPr="00000000">
        <w:rPr>
          <w:b w:val="1"/>
          <w:rtl w:val="0"/>
        </w:rPr>
        <w:t xml:space="preserve">huidige aanbod crisisverblijf versterkt met crisisbegeleiding.</w:t>
      </w:r>
      <w:r w:rsidDel="00000000" w:rsidR="00000000" w:rsidRPr="00000000">
        <w:rPr>
          <w:rtl w:val="0"/>
        </w:rPr>
        <w:t xml:space="preserve"> </w:t>
      </w:r>
    </w:p>
    <w:p w:rsidR="00000000" w:rsidDel="00000000" w:rsidP="00000000" w:rsidRDefault="00000000" w:rsidRPr="00000000" w14:paraId="000000A8">
      <w:pPr>
        <w:spacing w:after="200" w:before="200" w:line="276" w:lineRule="auto"/>
        <w:ind w:left="0" w:firstLine="0"/>
        <w:rPr/>
      </w:pPr>
      <w:r w:rsidDel="00000000" w:rsidR="00000000" w:rsidRPr="00000000">
        <w:rPr>
          <w:rtl w:val="0"/>
        </w:rPr>
        <w:t xml:space="preserve">Voor jongvolwassenen zijn er enkele specifieke acties, zoals bijvoorbeeld de </w:t>
      </w:r>
      <w:r w:rsidDel="00000000" w:rsidR="00000000" w:rsidRPr="00000000">
        <w:rPr>
          <w:b w:val="1"/>
          <w:rtl w:val="0"/>
        </w:rPr>
        <w:t xml:space="preserve">uitbreiding van de middelen voor de ODB-units</w:t>
      </w:r>
      <w:r w:rsidDel="00000000" w:rsidR="00000000" w:rsidRPr="00000000">
        <w:rPr>
          <w:b w:val="0"/>
          <w:rtl w:val="0"/>
        </w:rPr>
        <w:t xml:space="preserve"> (observatie-, diagnose- en </w:t>
      </w:r>
      <w:r w:rsidDel="00000000" w:rsidR="00000000" w:rsidRPr="00000000">
        <w:rPr>
          <w:rtl w:val="0"/>
        </w:rPr>
        <w:t xml:space="preserve">behandelingsunits). Zo worden 3 extra plaatsen voor 2 units in Vlaanderen gecreëerd. Daarenboven kan o</w:t>
      </w:r>
      <w:r w:rsidDel="00000000" w:rsidR="00000000" w:rsidRPr="00000000">
        <w:rPr>
          <w:b w:val="0"/>
          <w:rtl w:val="0"/>
        </w:rPr>
        <w:t xml:space="preserve">ok Vlaams-Brabant </w:t>
      </w:r>
      <w:r w:rsidDel="00000000" w:rsidR="00000000" w:rsidRPr="00000000">
        <w:rPr>
          <w:rtl w:val="0"/>
        </w:rPr>
        <w:t xml:space="preserve">daa</w:t>
      </w:r>
      <w:r w:rsidDel="00000000" w:rsidR="00000000" w:rsidRPr="00000000">
        <w:rPr>
          <w:b w:val="0"/>
          <w:rtl w:val="0"/>
        </w:rPr>
        <w:t xml:space="preserve">rdoor een ODB-unit krijgen, waar tijdelijke ondersteuning wordt geboden aan meerderjarige personen met een handicap met ernstige gedragsstoornissen. Bovendien </w:t>
      </w:r>
      <w:r w:rsidDel="00000000" w:rsidR="00000000" w:rsidRPr="00000000">
        <w:rPr>
          <w:rtl w:val="0"/>
        </w:rPr>
        <w:t xml:space="preserve">zal </w:t>
      </w:r>
      <w:r w:rsidDel="00000000" w:rsidR="00000000" w:rsidRPr="00000000">
        <w:rPr>
          <w:b w:val="0"/>
          <w:rtl w:val="0"/>
        </w:rPr>
        <w:t xml:space="preserve">de</w:t>
      </w:r>
      <w:r w:rsidDel="00000000" w:rsidR="00000000" w:rsidRPr="00000000">
        <w:rPr>
          <w:rtl w:val="0"/>
        </w:rPr>
        <w:t xml:space="preserve"> </w:t>
      </w:r>
      <w:r w:rsidDel="00000000" w:rsidR="00000000" w:rsidRPr="00000000">
        <w:rPr>
          <w:b w:val="1"/>
          <w:rtl w:val="0"/>
        </w:rPr>
        <w:t xml:space="preserve">leeftijdsgrens verlaagd worden naar 16 jaar</w:t>
      </w:r>
      <w:r w:rsidDel="00000000" w:rsidR="00000000" w:rsidRPr="00000000">
        <w:rPr>
          <w:rtl w:val="0"/>
        </w:rPr>
        <w:t xml:space="preserve">. Een tweede actie is de </w:t>
      </w:r>
      <w:r w:rsidDel="00000000" w:rsidR="00000000" w:rsidRPr="00000000">
        <w:rPr>
          <w:b w:val="1"/>
          <w:rtl w:val="0"/>
        </w:rPr>
        <w:t xml:space="preserve">versterking van de capaciteit consulentenwerking</w:t>
      </w:r>
      <w:r w:rsidDel="00000000" w:rsidR="00000000" w:rsidRPr="00000000">
        <w:rPr>
          <w:rtl w:val="0"/>
        </w:rPr>
        <w:t xml:space="preserve">. Ook zal er verder geïnvesteerd worden in multifunctionele centra om meer voltijdse ondersteuning te kunnen bieden voor kinderen of jongeren die al begeleid worden. In het algemeen blijft </w:t>
      </w:r>
      <w:r w:rsidDel="00000000" w:rsidR="00000000" w:rsidRPr="00000000">
        <w:rPr>
          <w:b w:val="1"/>
          <w:rtl w:val="0"/>
        </w:rPr>
        <w:t xml:space="preserve">interdisciplinaire samenwerking</w:t>
      </w:r>
      <w:r w:rsidDel="00000000" w:rsidR="00000000" w:rsidRPr="00000000">
        <w:rPr>
          <w:rtl w:val="0"/>
        </w:rPr>
        <w:t xml:space="preserve"> in dit kader belangrijk.de De problematiek dient transversaal aangepakt te worden binnen welzijn, gezondheid en tussen gemeenschappen en het federale niveau.</w:t>
      </w:r>
    </w:p>
    <w:p w:rsidR="00000000" w:rsidDel="00000000" w:rsidP="00000000" w:rsidRDefault="00000000" w:rsidRPr="00000000" w14:paraId="000000A9">
      <w:pPr>
        <w:pStyle w:val="Heading3"/>
        <w:numPr>
          <w:ilvl w:val="2"/>
          <w:numId w:val="7"/>
        </w:numPr>
        <w:spacing w:after="200" w:before="200" w:line="276" w:lineRule="auto"/>
        <w:ind w:left="850.3937007874017" w:hanging="141.7322834645671"/>
        <w:rPr>
          <w:b w:val="1"/>
          <w:sz w:val="28"/>
          <w:szCs w:val="28"/>
        </w:rPr>
      </w:pPr>
      <w:bookmarkStart w:colFirst="0" w:colLast="0" w:name="_8kh43bg80ge3" w:id="14"/>
      <w:bookmarkEnd w:id="14"/>
      <w:r w:rsidDel="00000000" w:rsidR="00000000" w:rsidRPr="00000000">
        <w:rPr>
          <w:rtl w:val="0"/>
        </w:rPr>
        <w:t xml:space="preserve">Krapte op de arbeidsmarkt</w:t>
      </w:r>
    </w:p>
    <w:p w:rsidR="00000000" w:rsidDel="00000000" w:rsidP="00000000" w:rsidRDefault="00000000" w:rsidRPr="00000000" w14:paraId="000000AA">
      <w:pPr>
        <w:spacing w:after="200" w:lineRule="auto"/>
        <w:rPr/>
      </w:pPr>
      <w:r w:rsidDel="00000000" w:rsidR="00000000" w:rsidRPr="00000000">
        <w:rPr>
          <w:rtl w:val="0"/>
        </w:rPr>
        <w:t xml:space="preserve">Een laatste maatschappelijke tendens is de krapte op de arbeidsmarkt. In het jaarverslag</w:t>
      </w:r>
      <w:r w:rsidDel="00000000" w:rsidR="00000000" w:rsidRPr="00000000">
        <w:rPr>
          <w:rtl w:val="0"/>
        </w:rPr>
        <w:t xml:space="preserve"> van 2021 van de VDAB</w:t>
      </w:r>
      <w:r w:rsidDel="00000000" w:rsidR="00000000" w:rsidRPr="00000000">
        <w:rPr>
          <w:vertAlign w:val="superscript"/>
        </w:rPr>
        <w:footnoteReference w:customMarkFollows="0" w:id="16"/>
      </w:r>
      <w:r w:rsidDel="00000000" w:rsidR="00000000" w:rsidRPr="00000000">
        <w:rPr>
          <w:rtl w:val="0"/>
        </w:rPr>
        <w:t xml:space="preserve"> stond al te lezen dat de krapte het sterkst was in de sectoren die het meest werden getroffen door de COVID-19-crisis. Die krapte op de arbeidsmarkt kan in kaart gebracht worden door de </w:t>
      </w:r>
      <w:r w:rsidDel="00000000" w:rsidR="00000000" w:rsidRPr="00000000">
        <w:rPr>
          <w:b w:val="1"/>
          <w:rtl w:val="0"/>
        </w:rPr>
        <w:t xml:space="preserve">spanningsindicator</w:t>
      </w:r>
      <w:r w:rsidDel="00000000" w:rsidR="00000000" w:rsidRPr="00000000">
        <w:rPr>
          <w:rtl w:val="0"/>
        </w:rPr>
        <w:t xml:space="preserve">, die de verhouding weergeeft tussen het aantal werkzoekenden zonder werk in bemiddeling en het aantal beschikbare vacatures. Hoe groter die verhouding, hoe vlotter het gaat om jobs in te vullen. Wanneer we kijken naar de algemene tendens</w:t>
      </w:r>
      <w:r w:rsidDel="00000000" w:rsidR="00000000" w:rsidRPr="00000000">
        <w:rPr>
          <w:vertAlign w:val="superscript"/>
        </w:rPr>
        <w:footnoteReference w:customMarkFollows="0" w:id="17"/>
      </w:r>
      <w:r w:rsidDel="00000000" w:rsidR="00000000" w:rsidRPr="00000000">
        <w:rPr>
          <w:rtl w:val="0"/>
        </w:rPr>
        <w:t xml:space="preserve"> van deze indicator, zien we een duidelijke daling sinds 2021, wat overeenkomt met een krapper wordende arbeidsmarkt. Vanaf eind 2022 neemt de indicator weer lichtjes toe. </w:t>
      </w:r>
    </w:p>
    <w:p w:rsidR="00000000" w:rsidDel="00000000" w:rsidP="00000000" w:rsidRDefault="00000000" w:rsidRPr="00000000" w14:paraId="000000AB">
      <w:pPr>
        <w:rPr/>
      </w:pPr>
      <w:r w:rsidDel="00000000" w:rsidR="00000000" w:rsidRPr="00000000">
        <w:br w:type="page"/>
      </w:r>
      <w:r w:rsidDel="00000000" w:rsidR="00000000" w:rsidRPr="00000000">
        <w:rPr>
          <w:rtl w:val="0"/>
        </w:rPr>
      </w:r>
    </w:p>
    <w:p w:rsidR="00000000" w:rsidDel="00000000" w:rsidP="00000000" w:rsidRDefault="00000000" w:rsidRPr="00000000" w14:paraId="000000AC">
      <w:pPr>
        <w:rPr>
          <w:b w:val="1"/>
        </w:rPr>
      </w:pPr>
      <w:r w:rsidDel="00000000" w:rsidR="00000000" w:rsidRPr="00000000">
        <w:rPr>
          <w:b w:val="1"/>
          <w:rtl w:val="0"/>
        </w:rPr>
        <w:t xml:space="preserve">Grafiek 6: Evolutie van de spanningsindicator van 2019 tot 2023 (algemeen)</w:t>
      </w:r>
    </w:p>
    <w:p w:rsidR="00000000" w:rsidDel="00000000" w:rsidP="00000000" w:rsidRDefault="00000000" w:rsidRPr="00000000" w14:paraId="000000AD">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-9524</wp:posOffset>
            </wp:positionH>
            <wp:positionV relativeFrom="paragraph">
              <wp:posOffset>142875</wp:posOffset>
            </wp:positionV>
            <wp:extent cx="5731200" cy="2032000"/>
            <wp:effectExtent b="12700" l="12700" r="12700" t="12700"/>
            <wp:wrapSquare wrapText="bothSides" distB="114300" distT="114300" distL="114300" distR="114300"/>
            <wp:docPr id="12" name="image8.png"/>
            <a:graphic>
              <a:graphicData uri="http://schemas.openxmlformats.org/drawingml/2006/picture">
                <pic:pic>
                  <pic:nvPicPr>
                    <pic:cNvPr id="0" name="image8.png"/>
                    <pic:cNvPicPr preferRelativeResize="0"/>
                  </pic:nvPicPr>
                  <pic:blipFill>
                    <a:blip r:embed="rId14"/>
                    <a:srcRect b="0" l="0" r="0" t="0"/>
                    <a:stretch>
                      <a:fillRect/>
                    </a:stretch>
                  </pic:blipFill>
                  <pic:spPr>
                    <a:xfrm>
                      <a:off x="0" y="0"/>
                      <a:ext cx="5731200" cy="2032000"/>
                    </a:xfrm>
                    <a:prstGeom prst="rect"/>
                    <a:ln w="12700">
                      <a:solidFill>
                        <a:srgbClr val="000000"/>
                      </a:solidFill>
                      <a:prstDash val="solid"/>
                    </a:ln>
                  </pic:spPr>
                </pic:pic>
              </a:graphicData>
            </a:graphic>
          </wp:anchor>
        </w:drawing>
      </w:r>
    </w:p>
    <w:p w:rsidR="00000000" w:rsidDel="00000000" w:rsidP="00000000" w:rsidRDefault="00000000" w:rsidRPr="00000000" w14:paraId="000000AE">
      <w:pPr>
        <w:spacing w:after="200" w:lineRule="auto"/>
        <w:rPr>
          <w:color w:val="9d1a53"/>
        </w:rPr>
      </w:pPr>
      <w:r w:rsidDel="00000000" w:rsidR="00000000" w:rsidRPr="00000000">
        <w:rPr>
          <w:rtl w:val="0"/>
        </w:rPr>
        <w:t xml:space="preserve">Om een inschatting te kunnen maken van de arbeidsmarktkrapte voor specifieke beroepen, kunnen we vergelijken met de </w:t>
      </w:r>
      <w:r w:rsidDel="00000000" w:rsidR="00000000" w:rsidRPr="00000000">
        <w:rPr>
          <w:b w:val="1"/>
          <w:rtl w:val="0"/>
        </w:rPr>
        <w:t xml:space="preserve">mediaan </w:t>
      </w:r>
      <w:r w:rsidDel="00000000" w:rsidR="00000000" w:rsidRPr="00000000">
        <w:rPr>
          <w:rtl w:val="0"/>
        </w:rPr>
        <w:t xml:space="preserve">dan de spanningsindicator. De helft van de beroepen heeft een indicator die lager is dan de mediaan (= krappere markt) en bij de helft van de beroepen is de indicator hoger (= ruimere markt). Voor het beroep van opvoeder-begeleider is die indicator in september 2023 bijvoorbeeld 2,29, wat lager is dan de mediaan en dus overeenstemt met een krappere markt. Voor zorgkundige is de indicator nog iets lager (1,04) en voor verpleegkundige bedraagt het cijfer zelfs maar 0,29. Ook hier zien we dat de indicator sinds september heel lichtjes toeneemt.</w:t>
      </w:r>
      <w:r w:rsidDel="00000000" w:rsidR="00000000" w:rsidRPr="00000000">
        <w:rPr>
          <w:rtl w:val="0"/>
        </w:rPr>
      </w:r>
    </w:p>
    <w:p w:rsidR="00000000" w:rsidDel="00000000" w:rsidP="00000000" w:rsidRDefault="00000000" w:rsidRPr="00000000" w14:paraId="000000AF">
      <w:pPr>
        <w:spacing w:after="200" w:lineRule="auto"/>
        <w:rPr/>
      </w:pPr>
      <w:r w:rsidDel="00000000" w:rsidR="00000000" w:rsidRPr="00000000">
        <w:rPr>
          <w:b w:val="1"/>
          <w:rtl w:val="0"/>
        </w:rPr>
        <w:t xml:space="preserve">Grafiek 7: Evolutie van de spanningsindicator van 2019 tot 2023 (opvoeder-begeleider)</w:t>
      </w:r>
      <w:r w:rsidDel="00000000" w:rsidR="00000000" w:rsidRPr="00000000">
        <w:rPr>
          <w:rtl w:val="0"/>
        </w:rPr>
      </w:r>
    </w:p>
    <w:p w:rsidR="00000000" w:rsidDel="00000000" w:rsidP="00000000" w:rsidRDefault="00000000" w:rsidRPr="00000000" w14:paraId="000000B0">
      <w:pPr>
        <w:rPr/>
      </w:pPr>
      <w:r w:rsidDel="00000000" w:rsidR="00000000" w:rsidRPr="00000000">
        <w:rPr/>
        <w:drawing>
          <wp:inline distB="114300" distT="114300" distL="114300" distR="114300">
            <wp:extent cx="5731200" cy="2070100"/>
            <wp:effectExtent b="12700" l="12700" r="12700" t="12700"/>
            <wp:docPr id="11"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5731200" cy="207010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B1">
      <w:pPr>
        <w:spacing w:after="200" w:lineRule="auto"/>
        <w:rPr>
          <w:color w:val="9d1a53"/>
        </w:rPr>
      </w:pPr>
      <w:r w:rsidDel="00000000" w:rsidR="00000000" w:rsidRPr="00000000">
        <w:rPr>
          <w:rtl w:val="0"/>
        </w:rPr>
      </w:r>
    </w:p>
    <w:p w:rsidR="00000000" w:rsidDel="00000000" w:rsidP="00000000" w:rsidRDefault="00000000" w:rsidRPr="00000000" w14:paraId="000000B2">
      <w:pPr>
        <w:spacing w:after="200" w:lineRule="auto"/>
        <w:rPr/>
      </w:pPr>
      <w:r w:rsidDel="00000000" w:rsidR="00000000" w:rsidRPr="00000000">
        <w:rPr>
          <w:color w:val="9d1a53"/>
          <w:rtl w:val="0"/>
        </w:rPr>
        <w:t xml:space="preserve">Ten opzichte van andere jobs worden </w:t>
      </w:r>
      <w:r w:rsidDel="00000000" w:rsidR="00000000" w:rsidRPr="00000000">
        <w:rPr>
          <w:b w:val="1"/>
          <w:color w:val="9d1a53"/>
          <w:rtl w:val="0"/>
        </w:rPr>
        <w:t xml:space="preserve">veel beroepen in de (gehandicapten)zorg dus geconfronteerd met een krappe markt</w:t>
      </w:r>
      <w:r w:rsidDel="00000000" w:rsidR="00000000" w:rsidRPr="00000000">
        <w:rPr>
          <w:color w:val="9d1a53"/>
          <w:rtl w:val="0"/>
        </w:rPr>
        <w:t xml:space="preserve">.</w:t>
      </w:r>
      <w:r w:rsidDel="00000000" w:rsidR="00000000" w:rsidRPr="00000000">
        <w:rPr>
          <w:rtl w:val="0"/>
        </w:rPr>
      </w:r>
    </w:p>
    <w:p w:rsidR="00000000" w:rsidDel="00000000" w:rsidP="00000000" w:rsidRDefault="00000000" w:rsidRPr="00000000" w14:paraId="000000B3">
      <w:pPr>
        <w:spacing w:after="200" w:lineRule="auto"/>
        <w:rPr/>
      </w:pPr>
      <w:r w:rsidDel="00000000" w:rsidR="00000000" w:rsidRPr="00000000">
        <w:rPr>
          <w:rtl w:val="0"/>
        </w:rPr>
        <w:t xml:space="preserve">Om de personeelstekorten op te vangen werden er al campagnes gelanceerd om de </w:t>
      </w:r>
      <w:r w:rsidDel="00000000" w:rsidR="00000000" w:rsidRPr="00000000">
        <w:rPr>
          <w:b w:val="1"/>
          <w:rtl w:val="0"/>
        </w:rPr>
        <w:t xml:space="preserve">zij-instroom </w:t>
      </w:r>
      <w:r w:rsidDel="00000000" w:rsidR="00000000" w:rsidRPr="00000000">
        <w:rPr>
          <w:rtl w:val="0"/>
        </w:rPr>
        <w:t xml:space="preserve">te bevorderen</w:t>
      </w:r>
      <w:r w:rsidDel="00000000" w:rsidR="00000000" w:rsidRPr="00000000">
        <w:rPr>
          <w:b w:val="1"/>
          <w:vertAlign w:val="superscript"/>
        </w:rPr>
        <w:footnoteReference w:customMarkFollows="0" w:id="18"/>
      </w:r>
      <w:r w:rsidDel="00000000" w:rsidR="00000000" w:rsidRPr="00000000">
        <w:rPr>
          <w:rtl w:val="0"/>
        </w:rPr>
        <w:t xml:space="preserve">. Dat houdt onder andere in dat opleidingen in de zorg gepromoot worden en het aantal erkende (geïntegreerde) zorgopleidingen wordt uitgebreid. Er wordt daarbij ingezet op de erkenning van eerder verworven competenties (EVC) in die beroepen.</w:t>
      </w:r>
    </w:p>
    <w:p w:rsidR="00000000" w:rsidDel="00000000" w:rsidP="00000000" w:rsidRDefault="00000000" w:rsidRPr="00000000" w14:paraId="000000B4">
      <w:pPr>
        <w:pStyle w:val="Heading2"/>
        <w:numPr>
          <w:ilvl w:val="1"/>
          <w:numId w:val="7"/>
        </w:numPr>
        <w:ind w:left="850.3937007874017" w:hanging="283.4645669291342"/>
      </w:pPr>
      <w:bookmarkStart w:colFirst="0" w:colLast="0" w:name="_f26isjuvqum4" w:id="15"/>
      <w:bookmarkEnd w:id="15"/>
      <w:r w:rsidDel="00000000" w:rsidR="00000000" w:rsidRPr="00000000">
        <w:rPr>
          <w:rtl w:val="0"/>
        </w:rPr>
        <w:t xml:space="preserve">Evoluties in de VAPH-sector</w:t>
      </w:r>
    </w:p>
    <w:p w:rsidR="00000000" w:rsidDel="00000000" w:rsidP="00000000" w:rsidRDefault="00000000" w:rsidRPr="00000000" w14:paraId="000000B5">
      <w:pPr>
        <w:spacing w:after="200" w:before="200" w:lineRule="auto"/>
        <w:rPr/>
      </w:pPr>
      <w:r w:rsidDel="00000000" w:rsidR="00000000" w:rsidRPr="00000000">
        <w:rPr>
          <w:b w:val="1"/>
          <w:color w:val="9d1a53"/>
          <w:rtl w:val="0"/>
        </w:rPr>
        <w:t xml:space="preserve">Op basis van de voorgaande cijfergegevens heerst het vermoeden dat de groep potentiële VAPH-cliënten nog steeds sneller stijgt dan de bevolking.</w:t>
      </w:r>
      <w:r w:rsidDel="00000000" w:rsidR="00000000" w:rsidRPr="00000000">
        <w:rPr>
          <w:rtl w:val="0"/>
        </w:rPr>
        <w:t xml:space="preserve"> In dit onderdeel zoomen we specifiek in op cijfergegevens van personen die al ondersteuning krijgen door het VAPH, of al een aanvraag deden en nog wachten op ondersteuning. </w:t>
      </w:r>
    </w:p>
    <w:p w:rsidR="00000000" w:rsidDel="00000000" w:rsidP="00000000" w:rsidRDefault="00000000" w:rsidRPr="00000000" w14:paraId="000000B6">
      <w:pPr>
        <w:pStyle w:val="Heading3"/>
        <w:numPr>
          <w:ilvl w:val="2"/>
          <w:numId w:val="7"/>
        </w:numPr>
        <w:spacing w:after="200" w:before="200" w:line="276" w:lineRule="auto"/>
        <w:ind w:left="850.3937007874017" w:hanging="141.7322834645671"/>
        <w:rPr>
          <w:b w:val="1"/>
          <w:sz w:val="28"/>
          <w:szCs w:val="28"/>
        </w:rPr>
      </w:pPr>
      <w:bookmarkStart w:colFirst="0" w:colLast="0" w:name="_d5ic3w4g6zpf" w:id="16"/>
      <w:bookmarkEnd w:id="16"/>
      <w:r w:rsidDel="00000000" w:rsidR="00000000" w:rsidRPr="00000000">
        <w:rPr>
          <w:rtl w:val="0"/>
        </w:rPr>
        <w:t xml:space="preserve">Algemeen: instroom, blijvers en uitstroom (2018-2022)</w:t>
      </w:r>
    </w:p>
    <w:p w:rsidR="00000000" w:rsidDel="00000000" w:rsidP="00000000" w:rsidRDefault="00000000" w:rsidRPr="00000000" w14:paraId="000000B7">
      <w:pPr>
        <w:spacing w:after="200" w:before="200" w:lineRule="auto"/>
        <w:rPr/>
      </w:pPr>
      <w:r w:rsidDel="00000000" w:rsidR="00000000" w:rsidRPr="00000000">
        <w:rPr>
          <w:rtl w:val="0"/>
        </w:rPr>
        <w:t xml:space="preserve">In het kader van het </w:t>
      </w:r>
      <w:r w:rsidDel="00000000" w:rsidR="00000000" w:rsidRPr="00000000">
        <w:rPr>
          <w:rtl w:val="0"/>
        </w:rPr>
        <w:t xml:space="preserve">terugblikdocument</w:t>
      </w:r>
      <w:r w:rsidDel="00000000" w:rsidR="00000000" w:rsidRPr="00000000">
        <w:rPr>
          <w:rtl w:val="0"/>
        </w:rPr>
        <w:t xml:space="preserve"> van de meerjarenanalyse werd er een analyse gedaan om de instroom, blijvers en uitstroom in kaart te brengen binnen de verschillende zorgvormen. In de onderstaande tabel zien we dat er eind 2022 72.513 personen waren die al VAPH-ondersteuning hadden of erop wachtten (exclusief gebruikers die alleen een tegemoetkoming voor hulpmiddelen en/of aanpassingen kregen). In 2018 waren dat er nog maar 66.652. </w:t>
      </w:r>
      <w:r w:rsidDel="00000000" w:rsidR="00000000" w:rsidRPr="00000000">
        <w:rPr>
          <w:b w:val="1"/>
          <w:color w:val="9d1a53"/>
          <w:rtl w:val="0"/>
        </w:rPr>
        <w:t xml:space="preserve">Uitgezonderd voor multifunctionele centra (MFC’s) zien we een grotere instroom dan uitstroom. </w:t>
      </w:r>
      <w:r w:rsidDel="00000000" w:rsidR="00000000" w:rsidRPr="00000000">
        <w:rPr>
          <w:rtl w:val="0"/>
        </w:rPr>
        <w:t xml:space="preserve">Dat geldt zowel voor de personen die al ondersteuning hebben als voor de wachtenden in de prioriteitengroepen. Bij de </w:t>
      </w:r>
      <w:r w:rsidDel="00000000" w:rsidR="00000000" w:rsidRPr="00000000">
        <w:rPr>
          <w:b w:val="1"/>
          <w:color w:val="9d1a53"/>
          <w:rtl w:val="0"/>
        </w:rPr>
        <w:t xml:space="preserve">multifunctionele centra </w:t>
      </w:r>
      <w:r w:rsidDel="00000000" w:rsidR="00000000" w:rsidRPr="00000000">
        <w:rPr>
          <w:rtl w:val="0"/>
        </w:rPr>
        <w:t xml:space="preserve">is een groot deel van de daling (specifiek van 2021 naar 2022) bovendien louter administratief.</w:t>
      </w:r>
    </w:p>
    <w:p w:rsidR="00000000" w:rsidDel="00000000" w:rsidP="00000000" w:rsidRDefault="00000000" w:rsidRPr="00000000" w14:paraId="000000B8">
      <w:pPr>
        <w:spacing w:after="200" w:before="200" w:lineRule="auto"/>
        <w:rPr>
          <w:b w:val="1"/>
          <w:color w:val="9d1a53"/>
        </w:rPr>
      </w:pPr>
      <w:r w:rsidDel="00000000" w:rsidR="00000000" w:rsidRPr="00000000">
        <w:rPr>
          <w:b w:val="1"/>
          <w:color w:val="9d1a53"/>
          <w:rtl w:val="0"/>
        </w:rPr>
        <w:t xml:space="preserve">We merken dus een groei in de groep die een beroep doet op het VAPH of een beroep wil doen op het VAPH. De globale groei over de verschillende zorgvormen heen bedraagt 8,8 %, wat neerkomt op 2,2 % per jaar. </w:t>
      </w:r>
      <w:r w:rsidDel="00000000" w:rsidR="00000000" w:rsidRPr="00000000">
        <w:rPr>
          <w:rtl w:val="0"/>
        </w:rPr>
        <w:t xml:space="preserve">De daling van 15 % bij de multifunctionele centra haalt dit percentage nog naar beneden. Het aantal personen met een </w:t>
      </w:r>
      <w:r w:rsidDel="00000000" w:rsidR="00000000" w:rsidRPr="00000000">
        <w:rPr>
          <w:b w:val="1"/>
          <w:color w:val="9d1a53"/>
          <w:rtl w:val="0"/>
        </w:rPr>
        <w:t xml:space="preserve">persoonsvolgend budget (PVB) </w:t>
      </w:r>
      <w:r w:rsidDel="00000000" w:rsidR="00000000" w:rsidRPr="00000000">
        <w:rPr>
          <w:rtl w:val="0"/>
        </w:rPr>
        <w:t xml:space="preserve">nam over de jaren heen toe met 15,2 %, wat overeenstemt met een</w:t>
      </w:r>
      <w:r w:rsidDel="00000000" w:rsidR="00000000" w:rsidRPr="00000000">
        <w:rPr>
          <w:b w:val="1"/>
          <w:color w:val="9d1a53"/>
          <w:rtl w:val="0"/>
        </w:rPr>
        <w:t xml:space="preserve"> groei van gemiddeld 3,8 % per jaar. </w:t>
      </w:r>
      <w:r w:rsidDel="00000000" w:rsidR="00000000" w:rsidRPr="00000000">
        <w:rPr>
          <w:rtl w:val="0"/>
        </w:rPr>
        <w:t xml:space="preserve">Ook bij het aantal </w:t>
      </w:r>
      <w:r w:rsidDel="00000000" w:rsidR="00000000" w:rsidRPr="00000000">
        <w:rPr>
          <w:b w:val="1"/>
          <w:color w:val="9d1a53"/>
          <w:rtl w:val="0"/>
        </w:rPr>
        <w:t xml:space="preserve">wachtenden</w:t>
      </w:r>
      <w:r w:rsidDel="00000000" w:rsidR="00000000" w:rsidRPr="00000000">
        <w:rPr>
          <w:rtl w:val="0"/>
        </w:rPr>
        <w:t xml:space="preserve"> zien we een verhoging met 12,3 %, dus</w:t>
      </w:r>
      <w:r w:rsidDel="00000000" w:rsidR="00000000" w:rsidRPr="00000000">
        <w:rPr>
          <w:b w:val="1"/>
          <w:color w:val="9d1a53"/>
          <w:rtl w:val="0"/>
        </w:rPr>
        <w:t xml:space="preserve"> gemiddeld 3,1 % per jaar.</w:t>
      </w:r>
    </w:p>
    <w:p w:rsidR="00000000" w:rsidDel="00000000" w:rsidP="00000000" w:rsidRDefault="00000000" w:rsidRPr="00000000" w14:paraId="000000B9">
      <w:pPr>
        <w:spacing w:after="0" w:before="0" w:lineRule="auto"/>
        <w:rPr>
          <w:b w:val="1"/>
        </w:rPr>
      </w:pPr>
      <w:r w:rsidDel="00000000" w:rsidR="00000000" w:rsidRPr="00000000">
        <w:rPr>
          <w:b w:val="1"/>
          <w:rtl w:val="0"/>
        </w:rPr>
        <w:t xml:space="preserve">Tabel 3: Overzicht van het totaal aantal gebruikers en het aantal instromers, blijvers en uitstromers per zorgvorm (31.12.2018-31.12.2022)</w:t>
      </w:r>
    </w:p>
    <w:tbl>
      <w:tblPr>
        <w:tblStyle w:val="Table2"/>
        <w:tblW w:w="964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90"/>
        <w:gridCol w:w="1292.5000000000002"/>
        <w:gridCol w:w="1292.5000000000002"/>
        <w:gridCol w:w="1292.5000000000002"/>
        <w:gridCol w:w="1292.5000000000002"/>
        <w:gridCol w:w="1292.5000000000002"/>
        <w:gridCol w:w="1292.5000000000002"/>
        <w:tblGridChange w:id="0">
          <w:tblGrid>
            <w:gridCol w:w="1890"/>
            <w:gridCol w:w="1292.5000000000002"/>
            <w:gridCol w:w="1292.5000000000002"/>
            <w:gridCol w:w="1292.5000000000002"/>
            <w:gridCol w:w="1292.5000000000002"/>
            <w:gridCol w:w="1292.5000000000002"/>
            <w:gridCol w:w="1292.5000000000002"/>
          </w:tblGrid>
        </w:tblGridChange>
      </w:tblGrid>
      <w:tr>
        <w:trPr>
          <w:cantSplit w:val="0"/>
          <w:tblHeader w:val="0"/>
        </w:trPr>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BA">
            <w:pPr>
              <w:widowControl w:val="0"/>
              <w:spacing w:line="240" w:lineRule="auto"/>
              <w:rPr>
                <w:b w:val="1"/>
                <w:color w:val="ffffff"/>
              </w:rPr>
            </w:pPr>
            <w:r w:rsidDel="00000000" w:rsidR="00000000" w:rsidRPr="00000000">
              <w:rPr>
                <w:rtl w:val="0"/>
              </w:rPr>
            </w:r>
          </w:p>
        </w:tc>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BB">
            <w:pPr>
              <w:widowControl w:val="0"/>
              <w:spacing w:line="240" w:lineRule="auto"/>
              <w:jc w:val="right"/>
              <w:rPr>
                <w:b w:val="1"/>
                <w:color w:val="ffffff"/>
              </w:rPr>
            </w:pPr>
            <w:r w:rsidDel="00000000" w:rsidR="00000000" w:rsidRPr="00000000">
              <w:rPr>
                <w:b w:val="1"/>
                <w:color w:val="ffffff"/>
                <w:rtl w:val="0"/>
              </w:rPr>
              <w:t xml:space="preserve">31.12.2018</w:t>
            </w:r>
          </w:p>
        </w:tc>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BC">
            <w:pPr>
              <w:widowControl w:val="0"/>
              <w:spacing w:line="240" w:lineRule="auto"/>
              <w:jc w:val="right"/>
              <w:rPr>
                <w:b w:val="1"/>
                <w:color w:val="ffffff"/>
              </w:rPr>
            </w:pPr>
            <w:r w:rsidDel="00000000" w:rsidR="00000000" w:rsidRPr="00000000">
              <w:rPr>
                <w:b w:val="1"/>
                <w:color w:val="ffffff"/>
                <w:rtl w:val="0"/>
              </w:rPr>
              <w:t xml:space="preserve">Instroom</w:t>
            </w:r>
          </w:p>
        </w:tc>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BD">
            <w:pPr>
              <w:widowControl w:val="0"/>
              <w:spacing w:line="240" w:lineRule="auto"/>
              <w:jc w:val="right"/>
              <w:rPr>
                <w:b w:val="1"/>
                <w:color w:val="ffffff"/>
              </w:rPr>
            </w:pPr>
            <w:r w:rsidDel="00000000" w:rsidR="00000000" w:rsidRPr="00000000">
              <w:rPr>
                <w:b w:val="1"/>
                <w:color w:val="ffffff"/>
                <w:rtl w:val="0"/>
              </w:rPr>
              <w:t xml:space="preserve">Blijvers</w:t>
            </w:r>
          </w:p>
        </w:tc>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BE">
            <w:pPr>
              <w:widowControl w:val="0"/>
              <w:spacing w:line="240" w:lineRule="auto"/>
              <w:jc w:val="right"/>
              <w:rPr>
                <w:b w:val="1"/>
                <w:color w:val="ffffff"/>
              </w:rPr>
            </w:pPr>
            <w:r w:rsidDel="00000000" w:rsidR="00000000" w:rsidRPr="00000000">
              <w:rPr>
                <w:b w:val="1"/>
                <w:color w:val="ffffff"/>
                <w:rtl w:val="0"/>
              </w:rPr>
              <w:t xml:space="preserve">Uitstroom</w:t>
            </w:r>
          </w:p>
        </w:tc>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BF">
            <w:pPr>
              <w:widowControl w:val="0"/>
              <w:spacing w:line="240" w:lineRule="auto"/>
              <w:jc w:val="right"/>
              <w:rPr>
                <w:b w:val="1"/>
                <w:color w:val="ffffff"/>
              </w:rPr>
            </w:pPr>
            <w:r w:rsidDel="00000000" w:rsidR="00000000" w:rsidRPr="00000000">
              <w:rPr>
                <w:b w:val="1"/>
                <w:color w:val="ffffff"/>
                <w:rtl w:val="0"/>
              </w:rPr>
              <w:t xml:space="preserve">31.12.2022</w:t>
            </w:r>
          </w:p>
        </w:tc>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0">
            <w:pPr>
              <w:widowControl w:val="0"/>
              <w:spacing w:line="240" w:lineRule="auto"/>
              <w:jc w:val="right"/>
              <w:rPr>
                <w:b w:val="1"/>
                <w:color w:val="ffffff"/>
              </w:rPr>
            </w:pPr>
            <w:r w:rsidDel="00000000" w:rsidR="00000000" w:rsidRPr="00000000">
              <w:rPr>
                <w:b w:val="1"/>
                <w:color w:val="ffffff"/>
                <w:rtl w:val="0"/>
              </w:rPr>
              <w:t xml:space="preserve">Groei</w:t>
            </w:r>
          </w:p>
        </w:tc>
      </w:tr>
      <w:tr>
        <w:trPr>
          <w:cantSplit w:val="0"/>
          <w:tblHeader w:val="0"/>
        </w:trPr>
        <w:tc>
          <w:tcPr>
            <w:shd w:fill="f3f3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1">
            <w:pPr>
              <w:widowControl w:val="0"/>
              <w:spacing w:line="240" w:lineRule="auto"/>
              <w:rPr>
                <w:b w:val="1"/>
              </w:rPr>
            </w:pPr>
            <w:r w:rsidDel="00000000" w:rsidR="00000000" w:rsidRPr="00000000">
              <w:rPr>
                <w:b w:val="1"/>
                <w:rtl w:val="0"/>
              </w:rPr>
              <w:t xml:space="preserve">PVB</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2">
            <w:pPr>
              <w:widowControl w:val="0"/>
              <w:spacing w:line="240" w:lineRule="auto"/>
              <w:jc w:val="right"/>
              <w:rPr/>
            </w:pPr>
            <w:r w:rsidDel="00000000" w:rsidR="00000000" w:rsidRPr="00000000">
              <w:rPr>
                <w:rtl w:val="0"/>
              </w:rPr>
              <w:t xml:space="preserve">24.746</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3">
            <w:pPr>
              <w:widowControl w:val="0"/>
              <w:spacing w:line="240" w:lineRule="auto"/>
              <w:jc w:val="right"/>
              <w:rPr/>
            </w:pPr>
            <w:r w:rsidDel="00000000" w:rsidR="00000000" w:rsidRPr="00000000">
              <w:rPr>
                <w:rtl w:val="0"/>
              </w:rPr>
              <w:t xml:space="preserve">6.479</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4">
            <w:pPr>
              <w:widowControl w:val="0"/>
              <w:spacing w:line="240" w:lineRule="auto"/>
              <w:jc w:val="right"/>
              <w:rPr/>
            </w:pPr>
            <w:r w:rsidDel="00000000" w:rsidR="00000000" w:rsidRPr="00000000">
              <w:rPr>
                <w:rtl w:val="0"/>
              </w:rPr>
              <w:t xml:space="preserve">22.027</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5">
            <w:pPr>
              <w:widowControl w:val="0"/>
              <w:spacing w:line="240" w:lineRule="auto"/>
              <w:jc w:val="right"/>
              <w:rPr/>
            </w:pPr>
            <w:r w:rsidDel="00000000" w:rsidR="00000000" w:rsidRPr="00000000">
              <w:rPr>
                <w:rtl w:val="0"/>
              </w:rPr>
              <w:t xml:space="preserve">2.719</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6">
            <w:pPr>
              <w:widowControl w:val="0"/>
              <w:spacing w:line="240" w:lineRule="auto"/>
              <w:jc w:val="right"/>
              <w:rPr/>
            </w:pPr>
            <w:r w:rsidDel="00000000" w:rsidR="00000000" w:rsidRPr="00000000">
              <w:rPr>
                <w:rtl w:val="0"/>
              </w:rPr>
              <w:t xml:space="preserve">28.506</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7">
            <w:pPr>
              <w:widowControl w:val="0"/>
              <w:spacing w:line="240" w:lineRule="auto"/>
              <w:jc w:val="right"/>
              <w:rPr/>
            </w:pPr>
            <w:r w:rsidDel="00000000" w:rsidR="00000000" w:rsidRPr="00000000">
              <w:rPr>
                <w:rtl w:val="0"/>
              </w:rPr>
              <w:t xml:space="preserve">15,2%</w:t>
            </w:r>
          </w:p>
        </w:tc>
      </w:tr>
      <w:tr>
        <w:trPr>
          <w:cantSplit w:val="0"/>
          <w:tblHeader w:val="0"/>
        </w:trPr>
        <w:tc>
          <w:tcPr>
            <w:shd w:fill="f3f3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8">
            <w:pPr>
              <w:widowControl w:val="0"/>
              <w:spacing w:line="240" w:lineRule="auto"/>
              <w:rPr>
                <w:b w:val="1"/>
              </w:rPr>
            </w:pPr>
            <w:r w:rsidDel="00000000" w:rsidR="00000000" w:rsidRPr="00000000">
              <w:rPr>
                <w:b w:val="1"/>
                <w:rtl w:val="0"/>
              </w:rPr>
              <w:t xml:space="preserve">PAB</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9">
            <w:pPr>
              <w:widowControl w:val="0"/>
              <w:spacing w:line="240" w:lineRule="auto"/>
              <w:jc w:val="right"/>
              <w:rPr/>
            </w:pPr>
            <w:r w:rsidDel="00000000" w:rsidR="00000000" w:rsidRPr="00000000">
              <w:rPr>
                <w:rtl w:val="0"/>
              </w:rPr>
              <w:t xml:space="preserve">881</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A">
            <w:pPr>
              <w:widowControl w:val="0"/>
              <w:spacing w:line="240" w:lineRule="auto"/>
              <w:jc w:val="right"/>
              <w:rPr/>
            </w:pPr>
            <w:r w:rsidDel="00000000" w:rsidR="00000000" w:rsidRPr="00000000">
              <w:rPr>
                <w:rtl w:val="0"/>
              </w:rPr>
              <w:t xml:space="preserve">1.249</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B">
            <w:pPr>
              <w:widowControl w:val="0"/>
              <w:spacing w:line="240" w:lineRule="auto"/>
              <w:jc w:val="right"/>
              <w:rPr/>
            </w:pPr>
            <w:r w:rsidDel="00000000" w:rsidR="00000000" w:rsidRPr="00000000">
              <w:rPr>
                <w:rtl w:val="0"/>
              </w:rPr>
              <w:t xml:space="preserve">567</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C">
            <w:pPr>
              <w:widowControl w:val="0"/>
              <w:spacing w:line="240" w:lineRule="auto"/>
              <w:jc w:val="right"/>
              <w:rPr/>
            </w:pPr>
            <w:r w:rsidDel="00000000" w:rsidR="00000000" w:rsidRPr="00000000">
              <w:rPr>
                <w:rtl w:val="0"/>
              </w:rPr>
              <w:t xml:space="preserve">314</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D">
            <w:pPr>
              <w:widowControl w:val="0"/>
              <w:spacing w:line="240" w:lineRule="auto"/>
              <w:jc w:val="right"/>
              <w:rPr/>
            </w:pPr>
            <w:r w:rsidDel="00000000" w:rsidR="00000000" w:rsidRPr="00000000">
              <w:rPr>
                <w:rtl w:val="0"/>
              </w:rPr>
              <w:t xml:space="preserve">1.816</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E">
            <w:pPr>
              <w:widowControl w:val="0"/>
              <w:spacing w:line="240" w:lineRule="auto"/>
              <w:jc w:val="right"/>
              <w:rPr/>
            </w:pPr>
            <w:r w:rsidDel="00000000" w:rsidR="00000000" w:rsidRPr="00000000">
              <w:rPr>
                <w:rtl w:val="0"/>
              </w:rPr>
              <w:t xml:space="preserve">106,1%</w:t>
            </w:r>
          </w:p>
        </w:tc>
      </w:tr>
      <w:tr>
        <w:trPr>
          <w:cantSplit w:val="0"/>
          <w:tblHeader w:val="0"/>
        </w:trPr>
        <w:tc>
          <w:tcPr>
            <w:shd w:fill="f3f3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F">
            <w:pPr>
              <w:widowControl w:val="0"/>
              <w:spacing w:line="240" w:lineRule="auto"/>
              <w:rPr>
                <w:b w:val="1"/>
              </w:rPr>
            </w:pPr>
            <w:r w:rsidDel="00000000" w:rsidR="00000000" w:rsidRPr="00000000">
              <w:rPr>
                <w:b w:val="1"/>
                <w:rtl w:val="0"/>
              </w:rPr>
              <w:t xml:space="preserve">MFC*</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0">
            <w:pPr>
              <w:widowControl w:val="0"/>
              <w:spacing w:line="240" w:lineRule="auto"/>
              <w:jc w:val="right"/>
              <w:rPr/>
            </w:pPr>
            <w:r w:rsidDel="00000000" w:rsidR="00000000" w:rsidRPr="00000000">
              <w:rPr>
                <w:rtl w:val="0"/>
              </w:rPr>
              <w:t xml:space="preserve">9.480</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1">
            <w:pPr>
              <w:widowControl w:val="0"/>
              <w:spacing w:line="240" w:lineRule="auto"/>
              <w:jc w:val="right"/>
              <w:rPr/>
            </w:pPr>
            <w:r w:rsidDel="00000000" w:rsidR="00000000" w:rsidRPr="00000000">
              <w:rPr>
                <w:rtl w:val="0"/>
              </w:rPr>
              <w:t xml:space="preserve">3.711</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2">
            <w:pPr>
              <w:widowControl w:val="0"/>
              <w:spacing w:line="240" w:lineRule="auto"/>
              <w:jc w:val="right"/>
              <w:rPr/>
            </w:pPr>
            <w:r w:rsidDel="00000000" w:rsidR="00000000" w:rsidRPr="00000000">
              <w:rPr>
                <w:rtl w:val="0"/>
              </w:rPr>
              <w:t xml:space="preserve">4.343</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3">
            <w:pPr>
              <w:widowControl w:val="0"/>
              <w:spacing w:line="240" w:lineRule="auto"/>
              <w:jc w:val="right"/>
              <w:rPr/>
            </w:pPr>
            <w:r w:rsidDel="00000000" w:rsidR="00000000" w:rsidRPr="00000000">
              <w:rPr>
                <w:rtl w:val="0"/>
              </w:rPr>
              <w:t xml:space="preserve">5.137</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4">
            <w:pPr>
              <w:widowControl w:val="0"/>
              <w:spacing w:line="240" w:lineRule="auto"/>
              <w:jc w:val="right"/>
              <w:rPr/>
            </w:pPr>
            <w:r w:rsidDel="00000000" w:rsidR="00000000" w:rsidRPr="00000000">
              <w:rPr>
                <w:rtl w:val="0"/>
              </w:rPr>
              <w:t xml:space="preserve">8.054</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5">
            <w:pPr>
              <w:widowControl w:val="0"/>
              <w:spacing w:line="240" w:lineRule="auto"/>
              <w:jc w:val="right"/>
              <w:rPr/>
            </w:pPr>
            <w:r w:rsidDel="00000000" w:rsidR="00000000" w:rsidRPr="00000000">
              <w:rPr>
                <w:rtl w:val="0"/>
              </w:rPr>
              <w:t xml:space="preserve">-</w:t>
            </w:r>
            <w:r w:rsidDel="00000000" w:rsidR="00000000" w:rsidRPr="00000000">
              <w:rPr>
                <w:rtl w:val="0"/>
              </w:rPr>
              <w:t xml:space="preserve">15</w:t>
            </w:r>
            <w:r w:rsidDel="00000000" w:rsidR="00000000" w:rsidRPr="00000000">
              <w:rPr>
                <w:rtl w:val="0"/>
              </w:rPr>
              <w:t xml:space="preserve">,0%</w:t>
            </w:r>
          </w:p>
        </w:tc>
      </w:tr>
      <w:tr>
        <w:trPr>
          <w:cantSplit w:val="0"/>
          <w:tblHeader w:val="0"/>
        </w:trPr>
        <w:tc>
          <w:tcPr>
            <w:shd w:fill="f3f3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6">
            <w:pPr>
              <w:widowControl w:val="0"/>
              <w:spacing w:line="240" w:lineRule="auto"/>
              <w:rPr>
                <w:b w:val="1"/>
              </w:rPr>
            </w:pPr>
            <w:r w:rsidDel="00000000" w:rsidR="00000000" w:rsidRPr="00000000">
              <w:rPr>
                <w:b w:val="1"/>
                <w:rtl w:val="0"/>
              </w:rPr>
              <w:t xml:space="preserve">RTH of GIO</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7">
            <w:pPr>
              <w:widowControl w:val="0"/>
              <w:spacing w:line="240" w:lineRule="auto"/>
              <w:jc w:val="right"/>
              <w:rPr/>
            </w:pPr>
            <w:r w:rsidDel="00000000" w:rsidR="00000000" w:rsidRPr="00000000">
              <w:rPr>
                <w:rtl w:val="0"/>
              </w:rPr>
              <w:t xml:space="preserve">26.243</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8">
            <w:pPr>
              <w:widowControl w:val="0"/>
              <w:spacing w:line="240" w:lineRule="auto"/>
              <w:jc w:val="right"/>
              <w:rPr/>
            </w:pPr>
            <w:r w:rsidDel="00000000" w:rsidR="00000000" w:rsidRPr="00000000">
              <w:rPr>
                <w:rtl w:val="0"/>
              </w:rPr>
              <w:t xml:space="preserve">18.935</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9">
            <w:pPr>
              <w:widowControl w:val="0"/>
              <w:spacing w:line="240" w:lineRule="auto"/>
              <w:jc w:val="right"/>
              <w:rPr/>
            </w:pPr>
            <w:r w:rsidDel="00000000" w:rsidR="00000000" w:rsidRPr="00000000">
              <w:rPr>
                <w:rtl w:val="0"/>
              </w:rPr>
              <w:t xml:space="preserve">10.143</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A">
            <w:pPr>
              <w:widowControl w:val="0"/>
              <w:spacing w:line="240" w:lineRule="auto"/>
              <w:jc w:val="right"/>
              <w:rPr/>
            </w:pPr>
            <w:r w:rsidDel="00000000" w:rsidR="00000000" w:rsidRPr="00000000">
              <w:rPr>
                <w:rtl w:val="0"/>
              </w:rPr>
              <w:t xml:space="preserve">16.100</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B">
            <w:pPr>
              <w:widowControl w:val="0"/>
              <w:spacing w:line="240" w:lineRule="auto"/>
              <w:jc w:val="right"/>
              <w:rPr/>
            </w:pPr>
            <w:r w:rsidDel="00000000" w:rsidR="00000000" w:rsidRPr="00000000">
              <w:rPr>
                <w:rtl w:val="0"/>
              </w:rPr>
              <w:t xml:space="preserve">29.078</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C">
            <w:pPr>
              <w:widowControl w:val="0"/>
              <w:spacing w:line="240" w:lineRule="auto"/>
              <w:jc w:val="right"/>
              <w:rPr/>
            </w:pPr>
            <w:r w:rsidDel="00000000" w:rsidR="00000000" w:rsidRPr="00000000">
              <w:rPr>
                <w:rtl w:val="0"/>
              </w:rPr>
              <w:t xml:space="preserve">10,8%</w:t>
            </w:r>
          </w:p>
        </w:tc>
      </w:tr>
      <w:tr>
        <w:trPr>
          <w:cantSplit w:val="0"/>
          <w:tblHeader w:val="0"/>
        </w:trPr>
        <w:tc>
          <w:tcPr>
            <w:shd w:fill="f3f3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D">
            <w:pPr>
              <w:widowControl w:val="0"/>
              <w:spacing w:line="240" w:lineRule="auto"/>
              <w:rPr>
                <w:b w:val="1"/>
              </w:rPr>
            </w:pPr>
            <w:r w:rsidDel="00000000" w:rsidR="00000000" w:rsidRPr="00000000">
              <w:rPr>
                <w:b w:val="1"/>
                <w:rtl w:val="0"/>
              </w:rPr>
              <w:t xml:space="preserve">Wachtend in PG </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E">
            <w:pPr>
              <w:widowControl w:val="0"/>
              <w:spacing w:line="240" w:lineRule="auto"/>
              <w:jc w:val="right"/>
              <w:rPr/>
            </w:pPr>
            <w:r w:rsidDel="00000000" w:rsidR="00000000" w:rsidRPr="00000000">
              <w:rPr>
                <w:rtl w:val="0"/>
              </w:rPr>
              <w:t xml:space="preserve">14.869</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F">
            <w:pPr>
              <w:widowControl w:val="0"/>
              <w:spacing w:line="240" w:lineRule="auto"/>
              <w:jc w:val="right"/>
              <w:rPr/>
            </w:pPr>
            <w:r w:rsidDel="00000000" w:rsidR="00000000" w:rsidRPr="00000000">
              <w:rPr>
                <w:rtl w:val="0"/>
              </w:rPr>
              <w:t xml:space="preserve">5.573</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E0">
            <w:pPr>
              <w:widowControl w:val="0"/>
              <w:spacing w:line="240" w:lineRule="auto"/>
              <w:jc w:val="right"/>
              <w:rPr/>
            </w:pPr>
            <w:r w:rsidDel="00000000" w:rsidR="00000000" w:rsidRPr="00000000">
              <w:rPr>
                <w:rtl w:val="0"/>
              </w:rPr>
              <w:t xml:space="preserve">11.129</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E1">
            <w:pPr>
              <w:widowControl w:val="0"/>
              <w:spacing w:line="240" w:lineRule="auto"/>
              <w:jc w:val="right"/>
              <w:rPr/>
            </w:pPr>
            <w:r w:rsidDel="00000000" w:rsidR="00000000" w:rsidRPr="00000000">
              <w:rPr>
                <w:rtl w:val="0"/>
              </w:rPr>
              <w:t xml:space="preserve">3.740</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E2">
            <w:pPr>
              <w:widowControl w:val="0"/>
              <w:spacing w:line="240" w:lineRule="auto"/>
              <w:jc w:val="right"/>
              <w:rPr/>
            </w:pPr>
            <w:r w:rsidDel="00000000" w:rsidR="00000000" w:rsidRPr="00000000">
              <w:rPr>
                <w:rtl w:val="0"/>
              </w:rPr>
              <w:t xml:space="preserve">16.702</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E3">
            <w:pPr>
              <w:widowControl w:val="0"/>
              <w:spacing w:line="240" w:lineRule="auto"/>
              <w:jc w:val="right"/>
              <w:rPr/>
            </w:pPr>
            <w:r w:rsidDel="00000000" w:rsidR="00000000" w:rsidRPr="00000000">
              <w:rPr>
                <w:rtl w:val="0"/>
              </w:rPr>
              <w:t xml:space="preserve">12,3%</w:t>
            </w:r>
          </w:p>
        </w:tc>
      </w:tr>
      <w:tr>
        <w:trPr>
          <w:cantSplit w:val="0"/>
          <w:tblHeader w:val="0"/>
        </w:trPr>
        <w:tc>
          <w:tcPr>
            <w:shd w:fill="d9d9d9"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E4">
            <w:pPr>
              <w:widowControl w:val="0"/>
              <w:spacing w:line="240" w:lineRule="auto"/>
              <w:rPr>
                <w:b w:val="1"/>
              </w:rPr>
            </w:pPr>
            <w:r w:rsidDel="00000000" w:rsidR="00000000" w:rsidRPr="00000000">
              <w:rPr>
                <w:b w:val="1"/>
                <w:rtl w:val="0"/>
              </w:rPr>
              <w:t xml:space="preserve">Totaal</w:t>
            </w:r>
          </w:p>
        </w:tc>
        <w:tc>
          <w:tcPr>
            <w:shd w:fill="d9d9d9"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E5">
            <w:pPr>
              <w:widowControl w:val="0"/>
              <w:spacing w:line="240" w:lineRule="auto"/>
              <w:jc w:val="right"/>
              <w:rPr>
                <w:b w:val="1"/>
              </w:rPr>
            </w:pPr>
            <w:r w:rsidDel="00000000" w:rsidR="00000000" w:rsidRPr="00000000">
              <w:rPr>
                <w:b w:val="1"/>
                <w:rtl w:val="0"/>
              </w:rPr>
              <w:t xml:space="preserve">66.652</w:t>
            </w:r>
          </w:p>
        </w:tc>
        <w:tc>
          <w:tcPr>
            <w:shd w:fill="d9d9d9"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E6">
            <w:pPr>
              <w:widowControl w:val="0"/>
              <w:spacing w:line="240" w:lineRule="auto"/>
              <w:jc w:val="right"/>
              <w:rPr>
                <w:b w:val="1"/>
              </w:rPr>
            </w:pPr>
            <w:r w:rsidDel="00000000" w:rsidR="00000000" w:rsidRPr="00000000">
              <w:rPr>
                <w:b w:val="1"/>
                <w:rtl w:val="0"/>
              </w:rPr>
              <w:t xml:space="preserve">23.312</w:t>
            </w:r>
          </w:p>
        </w:tc>
        <w:tc>
          <w:tcPr>
            <w:shd w:fill="d9d9d9"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E7">
            <w:pPr>
              <w:widowControl w:val="0"/>
              <w:spacing w:line="240" w:lineRule="auto"/>
              <w:jc w:val="right"/>
              <w:rPr>
                <w:b w:val="1"/>
              </w:rPr>
            </w:pPr>
            <w:r w:rsidDel="00000000" w:rsidR="00000000" w:rsidRPr="00000000">
              <w:rPr>
                <w:b w:val="1"/>
                <w:rtl w:val="0"/>
              </w:rPr>
              <w:t xml:space="preserve">49.201</w:t>
            </w:r>
          </w:p>
        </w:tc>
        <w:tc>
          <w:tcPr>
            <w:shd w:fill="d9d9d9"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E8">
            <w:pPr>
              <w:widowControl w:val="0"/>
              <w:spacing w:line="240" w:lineRule="auto"/>
              <w:jc w:val="right"/>
              <w:rPr>
                <w:b w:val="1"/>
              </w:rPr>
            </w:pPr>
            <w:r w:rsidDel="00000000" w:rsidR="00000000" w:rsidRPr="00000000">
              <w:rPr>
                <w:b w:val="1"/>
                <w:rtl w:val="0"/>
              </w:rPr>
              <w:t xml:space="preserve">17.361</w:t>
            </w:r>
          </w:p>
        </w:tc>
        <w:tc>
          <w:tcPr>
            <w:shd w:fill="d9d9d9"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E9">
            <w:pPr>
              <w:widowControl w:val="0"/>
              <w:spacing w:line="240" w:lineRule="auto"/>
              <w:jc w:val="right"/>
              <w:rPr>
                <w:b w:val="1"/>
              </w:rPr>
            </w:pPr>
            <w:r w:rsidDel="00000000" w:rsidR="00000000" w:rsidRPr="00000000">
              <w:rPr>
                <w:b w:val="1"/>
                <w:rtl w:val="0"/>
              </w:rPr>
              <w:t xml:space="preserve">72.513</w:t>
            </w:r>
          </w:p>
        </w:tc>
        <w:tc>
          <w:tcPr>
            <w:shd w:fill="d9d9d9"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EA">
            <w:pPr>
              <w:widowControl w:val="0"/>
              <w:spacing w:line="240" w:lineRule="auto"/>
              <w:jc w:val="right"/>
              <w:rPr>
                <w:b w:val="1"/>
              </w:rPr>
            </w:pPr>
            <w:r w:rsidDel="00000000" w:rsidR="00000000" w:rsidRPr="00000000">
              <w:rPr>
                <w:b w:val="1"/>
                <w:rtl w:val="0"/>
              </w:rPr>
              <w:t xml:space="preserve">8,8%</w:t>
            </w:r>
          </w:p>
        </w:tc>
      </w:tr>
    </w:tbl>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jc w:val="left"/>
        <w:rPr>
          <w:sz w:val="20"/>
          <w:szCs w:val="20"/>
        </w:rPr>
      </w:pPr>
      <w:r w:rsidDel="00000000" w:rsidR="00000000" w:rsidRPr="00000000">
        <w:rPr>
          <w:b w:val="0"/>
          <w:sz w:val="20"/>
          <w:szCs w:val="20"/>
          <w:rtl w:val="0"/>
        </w:rPr>
        <w:t xml:space="preserve">*De daling bij MFC geeft een ietwat vertekend beeld. In de onderstaande tabel tonen </w:t>
      </w:r>
      <w:r w:rsidDel="00000000" w:rsidR="00000000" w:rsidRPr="00000000">
        <w:rPr>
          <w:sz w:val="20"/>
          <w:szCs w:val="20"/>
          <w:rtl w:val="0"/>
        </w:rPr>
        <w:t xml:space="preserve">we het verloop per jaar van het aantal mensen met een overeenkomst en dagregistraties in multifunctionele centra, met de oorzaken van de daling erbij. </w:t>
      </w:r>
    </w:p>
    <w:p w:rsidR="00000000" w:rsidDel="00000000" w:rsidP="00000000" w:rsidRDefault="00000000" w:rsidRPr="00000000" w14:paraId="000000EC">
      <w:pPr>
        <w:spacing w:after="0" w:before="0" w:lineRule="auto"/>
        <w:rPr>
          <w:b w:val="1"/>
        </w:rPr>
      </w:pPr>
      <w:r w:rsidDel="00000000" w:rsidR="00000000" w:rsidRPr="00000000">
        <w:rPr>
          <w:rtl w:val="0"/>
        </w:rPr>
      </w:r>
    </w:p>
    <w:p w:rsidR="00000000" w:rsidDel="00000000" w:rsidP="00000000" w:rsidRDefault="00000000" w:rsidRPr="00000000" w14:paraId="000000ED">
      <w:pPr>
        <w:spacing w:after="0" w:before="0" w:lineRule="auto"/>
        <w:rPr>
          <w:sz w:val="18"/>
          <w:szCs w:val="18"/>
        </w:rPr>
      </w:pPr>
      <w:r w:rsidDel="00000000" w:rsidR="00000000" w:rsidRPr="00000000">
        <w:rPr>
          <w:b w:val="1"/>
          <w:rtl w:val="0"/>
        </w:rPr>
        <w:t xml:space="preserve">Tabel 4: Aantal ondersteunde cliënten MFC (2018-2022)</w:t>
      </w:r>
      <w:r w:rsidDel="00000000" w:rsidR="00000000" w:rsidRPr="00000000">
        <w:rPr>
          <w:rtl w:val="0"/>
        </w:rPr>
      </w:r>
    </w:p>
    <w:tbl>
      <w:tblPr>
        <w:tblStyle w:val="Table3"/>
        <w:tblW w:w="96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80"/>
        <w:gridCol w:w="1290"/>
        <w:gridCol w:w="1290"/>
        <w:gridCol w:w="1290"/>
        <w:gridCol w:w="1290"/>
        <w:gridCol w:w="1290"/>
        <w:tblGridChange w:id="0">
          <w:tblGrid>
            <w:gridCol w:w="3180"/>
            <w:gridCol w:w="1290"/>
            <w:gridCol w:w="1290"/>
            <w:gridCol w:w="1290"/>
            <w:gridCol w:w="1290"/>
            <w:gridCol w:w="1290"/>
          </w:tblGrid>
        </w:tblGridChange>
      </w:tblGrid>
      <w:tr>
        <w:trPr>
          <w:cantSplit w:val="0"/>
          <w:tblHeader w:val="0"/>
        </w:trPr>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EE">
            <w:pPr>
              <w:widowControl w:val="0"/>
              <w:spacing w:line="240" w:lineRule="auto"/>
              <w:rPr>
                <w:b w:val="1"/>
                <w:color w:val="ffffff"/>
              </w:rPr>
            </w:pPr>
            <w:r w:rsidDel="00000000" w:rsidR="00000000" w:rsidRPr="00000000">
              <w:rPr>
                <w:b w:val="1"/>
                <w:color w:val="ffffff"/>
                <w:rtl w:val="0"/>
              </w:rPr>
              <w:t xml:space="preserve">MFC</w:t>
            </w:r>
          </w:p>
        </w:tc>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EF">
            <w:pPr>
              <w:widowControl w:val="0"/>
              <w:spacing w:line="240" w:lineRule="auto"/>
              <w:jc w:val="right"/>
              <w:rPr>
                <w:b w:val="1"/>
                <w:color w:val="ffffff"/>
              </w:rPr>
            </w:pPr>
            <w:r w:rsidDel="00000000" w:rsidR="00000000" w:rsidRPr="00000000">
              <w:rPr>
                <w:b w:val="1"/>
                <w:color w:val="ffffff"/>
                <w:rtl w:val="0"/>
              </w:rPr>
              <w:t xml:space="preserve">2018</w:t>
            </w:r>
          </w:p>
        </w:tc>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F0">
            <w:pPr>
              <w:widowControl w:val="0"/>
              <w:spacing w:line="240" w:lineRule="auto"/>
              <w:jc w:val="right"/>
              <w:rPr>
                <w:b w:val="1"/>
                <w:color w:val="ffffff"/>
              </w:rPr>
            </w:pPr>
            <w:r w:rsidDel="00000000" w:rsidR="00000000" w:rsidRPr="00000000">
              <w:rPr>
                <w:b w:val="1"/>
                <w:color w:val="ffffff"/>
                <w:rtl w:val="0"/>
              </w:rPr>
              <w:t xml:space="preserve">2019</w:t>
            </w:r>
          </w:p>
        </w:tc>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F1">
            <w:pPr>
              <w:widowControl w:val="0"/>
              <w:spacing w:line="240" w:lineRule="auto"/>
              <w:jc w:val="right"/>
              <w:rPr>
                <w:b w:val="1"/>
                <w:color w:val="ffffff"/>
              </w:rPr>
            </w:pPr>
            <w:r w:rsidDel="00000000" w:rsidR="00000000" w:rsidRPr="00000000">
              <w:rPr>
                <w:b w:val="1"/>
                <w:color w:val="ffffff"/>
                <w:rtl w:val="0"/>
              </w:rPr>
              <w:t xml:space="preserve">2020</w:t>
            </w:r>
          </w:p>
        </w:tc>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F2">
            <w:pPr>
              <w:widowControl w:val="0"/>
              <w:spacing w:line="240" w:lineRule="auto"/>
              <w:jc w:val="right"/>
              <w:rPr>
                <w:b w:val="1"/>
                <w:color w:val="ffffff"/>
              </w:rPr>
            </w:pPr>
            <w:r w:rsidDel="00000000" w:rsidR="00000000" w:rsidRPr="00000000">
              <w:rPr>
                <w:b w:val="1"/>
                <w:color w:val="ffffff"/>
                <w:rtl w:val="0"/>
              </w:rPr>
              <w:t xml:space="preserve">2021</w:t>
            </w:r>
          </w:p>
        </w:tc>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F3">
            <w:pPr>
              <w:widowControl w:val="0"/>
              <w:spacing w:line="240" w:lineRule="auto"/>
              <w:jc w:val="right"/>
              <w:rPr>
                <w:b w:val="1"/>
                <w:color w:val="ffffff"/>
              </w:rPr>
            </w:pPr>
            <w:r w:rsidDel="00000000" w:rsidR="00000000" w:rsidRPr="00000000">
              <w:rPr>
                <w:b w:val="1"/>
                <w:color w:val="ffffff"/>
                <w:rtl w:val="0"/>
              </w:rPr>
              <w:t xml:space="preserve">2022</w:t>
            </w:r>
          </w:p>
        </w:tc>
      </w:tr>
      <w:tr>
        <w:trPr>
          <w:cantSplit w:val="0"/>
          <w:tblHeader w:val="0"/>
        </w:trPr>
        <w:tc>
          <w:tcPr>
            <w:shd w:fill="f3f3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F4">
            <w:pPr>
              <w:widowControl w:val="0"/>
              <w:spacing w:line="240" w:lineRule="auto"/>
              <w:rPr/>
            </w:pPr>
            <w:r w:rsidDel="00000000" w:rsidR="00000000" w:rsidRPr="00000000">
              <w:rPr>
                <w:rtl w:val="0"/>
              </w:rPr>
              <w:t xml:space="preserve">Aantal cliënten op 31 december</w:t>
            </w:r>
          </w:p>
        </w:tc>
        <w:tc>
          <w:tcP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F5">
            <w:pPr>
              <w:jc w:val="right"/>
              <w:rPr>
                <w:color w:val="333332"/>
              </w:rPr>
            </w:pPr>
            <w:r w:rsidDel="00000000" w:rsidR="00000000" w:rsidRPr="00000000">
              <w:rPr>
                <w:color w:val="333332"/>
                <w:rtl w:val="0"/>
              </w:rPr>
              <w:t xml:space="preserve">9.527</w:t>
            </w:r>
          </w:p>
        </w:tc>
        <w:tc>
          <w:tcP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F6">
            <w:pPr>
              <w:jc w:val="right"/>
              <w:rPr>
                <w:color w:val="333332"/>
              </w:rPr>
            </w:pPr>
            <w:r w:rsidDel="00000000" w:rsidR="00000000" w:rsidRPr="00000000">
              <w:rPr>
                <w:color w:val="333332"/>
                <w:rtl w:val="0"/>
              </w:rPr>
              <w:t xml:space="preserve">9.261</w:t>
            </w:r>
          </w:p>
        </w:tc>
        <w:tc>
          <w:tcP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F7">
            <w:pPr>
              <w:jc w:val="right"/>
              <w:rPr>
                <w:color w:val="333332"/>
              </w:rPr>
            </w:pPr>
            <w:r w:rsidDel="00000000" w:rsidR="00000000" w:rsidRPr="00000000">
              <w:rPr>
                <w:color w:val="333332"/>
                <w:rtl w:val="0"/>
              </w:rPr>
              <w:t xml:space="preserve">8.642</w:t>
            </w:r>
          </w:p>
        </w:tc>
        <w:tc>
          <w:tcP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F8">
            <w:pPr>
              <w:jc w:val="right"/>
              <w:rPr>
                <w:color w:val="333332"/>
              </w:rPr>
            </w:pPr>
            <w:r w:rsidDel="00000000" w:rsidR="00000000" w:rsidRPr="00000000">
              <w:rPr>
                <w:color w:val="333332"/>
                <w:rtl w:val="0"/>
              </w:rPr>
              <w:t xml:space="preserve">8.516</w:t>
            </w:r>
          </w:p>
        </w:tc>
        <w:tc>
          <w:tcP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F9">
            <w:pPr>
              <w:jc w:val="right"/>
              <w:rPr>
                <w:color w:val="333332"/>
              </w:rPr>
            </w:pPr>
            <w:r w:rsidDel="00000000" w:rsidR="00000000" w:rsidRPr="00000000">
              <w:rPr>
                <w:color w:val="333332"/>
                <w:rtl w:val="0"/>
              </w:rPr>
              <w:t xml:space="preserve">8.054</w:t>
            </w:r>
          </w:p>
        </w:tc>
      </w:tr>
      <w:tr>
        <w:trPr>
          <w:cantSplit w:val="0"/>
          <w:tblHeader w:val="0"/>
        </w:trPr>
        <w:tc>
          <w:tcPr>
            <w:shd w:fill="f3f3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FA">
            <w:pPr>
              <w:widowControl w:val="0"/>
              <w:spacing w:line="240" w:lineRule="auto"/>
              <w:rPr/>
            </w:pPr>
            <w:r w:rsidDel="00000000" w:rsidR="00000000" w:rsidRPr="00000000">
              <w:rPr>
                <w:rtl w:val="0"/>
              </w:rPr>
              <w:t xml:space="preserve">Aantal cliënten gedurende het volledige jaar</w:t>
            </w:r>
          </w:p>
        </w:tc>
        <w:tc>
          <w:tcP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FB">
            <w:pPr>
              <w:jc w:val="right"/>
              <w:rPr>
                <w:color w:val="333332"/>
              </w:rPr>
            </w:pPr>
            <w:r w:rsidDel="00000000" w:rsidR="00000000" w:rsidRPr="00000000">
              <w:rPr>
                <w:color w:val="333332"/>
                <w:rtl w:val="0"/>
              </w:rPr>
              <w:t xml:space="preserve">11.088</w:t>
            </w:r>
            <w:r w:rsidDel="00000000" w:rsidR="00000000" w:rsidRPr="00000000">
              <w:rPr>
                <w:rtl w:val="0"/>
              </w:rPr>
            </w:r>
          </w:p>
        </w:tc>
        <w:tc>
          <w:tcP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FC">
            <w:pPr>
              <w:jc w:val="right"/>
              <w:rPr>
                <w:color w:val="333332"/>
              </w:rPr>
            </w:pPr>
            <w:r w:rsidDel="00000000" w:rsidR="00000000" w:rsidRPr="00000000">
              <w:rPr>
                <w:color w:val="333332"/>
                <w:rtl w:val="0"/>
              </w:rPr>
              <w:t xml:space="preserve">11.009</w:t>
            </w:r>
          </w:p>
        </w:tc>
        <w:tc>
          <w:tcP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FD">
            <w:pPr>
              <w:jc w:val="right"/>
              <w:rPr>
                <w:color w:val="333332"/>
              </w:rPr>
            </w:pPr>
            <w:r w:rsidDel="00000000" w:rsidR="00000000" w:rsidRPr="00000000">
              <w:rPr>
                <w:color w:val="333332"/>
                <w:rtl w:val="0"/>
              </w:rPr>
              <w:t xml:space="preserve">9.899</w:t>
            </w:r>
          </w:p>
        </w:tc>
        <w:tc>
          <w:tcP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FE">
            <w:pPr>
              <w:jc w:val="right"/>
              <w:rPr>
                <w:color w:val="333332"/>
              </w:rPr>
            </w:pPr>
            <w:r w:rsidDel="00000000" w:rsidR="00000000" w:rsidRPr="00000000">
              <w:rPr>
                <w:color w:val="333332"/>
                <w:rtl w:val="0"/>
              </w:rPr>
              <w:t xml:space="preserve">9.822</w:t>
            </w:r>
          </w:p>
        </w:tc>
        <w:tc>
          <w:tcP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FF">
            <w:pPr>
              <w:jc w:val="right"/>
              <w:rPr>
                <w:color w:val="333332"/>
              </w:rPr>
            </w:pPr>
            <w:r w:rsidDel="00000000" w:rsidR="00000000" w:rsidRPr="00000000">
              <w:rPr>
                <w:color w:val="333332"/>
                <w:rtl w:val="0"/>
              </w:rPr>
              <w:t xml:space="preserve">9.753</w:t>
            </w:r>
          </w:p>
        </w:tc>
      </w:tr>
    </w:tbl>
    <w:p w:rsidR="00000000" w:rsidDel="00000000" w:rsidP="00000000" w:rsidRDefault="00000000" w:rsidRPr="00000000" w14:paraId="00000100">
      <w:pPr>
        <w:ind w:left="720" w:firstLine="0"/>
        <w:rPr/>
      </w:pPr>
      <w:r w:rsidDel="00000000" w:rsidR="00000000" w:rsidRPr="00000000">
        <w:rPr>
          <w:rtl w:val="0"/>
        </w:rPr>
      </w:r>
    </w:p>
    <w:p w:rsidR="00000000" w:rsidDel="00000000" w:rsidP="00000000" w:rsidRDefault="00000000" w:rsidRPr="00000000" w14:paraId="00000101">
      <w:pPr>
        <w:numPr>
          <w:ilvl w:val="0"/>
          <w:numId w:val="4"/>
        </w:numPr>
        <w:ind w:left="720" w:hanging="360"/>
        <w:rPr>
          <w:u w:val="none"/>
        </w:rPr>
      </w:pPr>
      <w:r w:rsidDel="00000000" w:rsidR="00000000" w:rsidRPr="00000000">
        <w:rPr>
          <w:rtl w:val="0"/>
        </w:rPr>
        <w:t xml:space="preserve">Er wordt een daling opgetekend in het aantal ondersteunde personen op het einde van het jaar. Een groot deel van de daling van 2021 naar 2022 is louter administratief: vanaf 2022 was er namelijk een accuratere registratiewijze voor MFC-overeenkomsten. </w:t>
      </w:r>
      <w:r w:rsidDel="00000000" w:rsidR="00000000" w:rsidRPr="00000000">
        <w:rPr>
          <w:rtl w:val="0"/>
        </w:rPr>
      </w:r>
    </w:p>
    <w:p w:rsidR="00000000" w:rsidDel="00000000" w:rsidP="00000000" w:rsidRDefault="00000000" w:rsidRPr="00000000" w14:paraId="00000102">
      <w:pPr>
        <w:numPr>
          <w:ilvl w:val="0"/>
          <w:numId w:val="4"/>
        </w:numPr>
        <w:ind w:left="720" w:hanging="360"/>
        <w:rPr>
          <w:u w:val="none"/>
        </w:rPr>
      </w:pPr>
      <w:r w:rsidDel="00000000" w:rsidR="00000000" w:rsidRPr="00000000">
        <w:rPr>
          <w:rtl w:val="0"/>
        </w:rPr>
        <w:t xml:space="preserve">Zoals te zien is in bovenstaande tabel, daalt het aantal cliënten dat op jaarbasis ondersteund wordt veel minder sterk. De daling in 2020 is hoofdzakelijk te wijten aan een daling van de erkende capaciteit door de overdracht van capaciteit naar het agentschap Opgroeien (units voor extreme gedrags- en emotionele problemen (GES+-units)) en reconversies naar capaciteit rechtstreeks toegankelijke hulp.</w:t>
      </w:r>
      <w:r w:rsidDel="00000000" w:rsidR="00000000" w:rsidRPr="00000000">
        <w:rPr>
          <w:rtl w:val="0"/>
        </w:rPr>
      </w:r>
    </w:p>
    <w:p w:rsidR="00000000" w:rsidDel="00000000" w:rsidP="00000000" w:rsidRDefault="00000000" w:rsidRPr="00000000" w14:paraId="00000103">
      <w:pPr>
        <w:pStyle w:val="Heading3"/>
        <w:numPr>
          <w:ilvl w:val="2"/>
          <w:numId w:val="7"/>
        </w:numPr>
        <w:spacing w:after="200" w:before="200" w:line="276" w:lineRule="auto"/>
        <w:ind w:left="850.3937007874017" w:hanging="141.7322834645671"/>
      </w:pPr>
      <w:bookmarkStart w:colFirst="0" w:colLast="0" w:name="_wqmv9cpq9t65" w:id="17"/>
      <w:bookmarkEnd w:id="17"/>
      <w:r w:rsidDel="00000000" w:rsidR="00000000" w:rsidRPr="00000000">
        <w:rPr>
          <w:rtl w:val="0"/>
        </w:rPr>
        <w:t xml:space="preserve">Aantal ingediende ondersteuningsplannen</w:t>
      </w:r>
      <w:r w:rsidDel="00000000" w:rsidR="00000000" w:rsidRPr="00000000">
        <w:rPr>
          <w:rtl w:val="0"/>
        </w:rPr>
      </w:r>
    </w:p>
    <w:p w:rsidR="00000000" w:rsidDel="00000000" w:rsidP="00000000" w:rsidRDefault="00000000" w:rsidRPr="00000000" w14:paraId="00000104">
      <w:pPr>
        <w:spacing w:after="200" w:lineRule="auto"/>
        <w:rPr>
          <w:b w:val="1"/>
        </w:rPr>
      </w:pPr>
      <w:r w:rsidDel="00000000" w:rsidR="00000000" w:rsidRPr="00000000">
        <w:rPr>
          <w:rtl w:val="0"/>
        </w:rPr>
        <w:t xml:space="preserve">Wanneer we kijken naar het aantal ingediende ondersteuningsplannen, zien we in 2020 een opvallende daling van het aantal ondersteuningsplannen, te wijten aan de maatregelen genomen naar aanleiding van het coronavirus. </w:t>
      </w:r>
      <w:r w:rsidDel="00000000" w:rsidR="00000000" w:rsidRPr="00000000">
        <w:rPr>
          <w:b w:val="1"/>
          <w:color w:val="9d1a53"/>
          <w:rtl w:val="0"/>
        </w:rPr>
        <w:t xml:space="preserve">In 2021 en 2022 stijgt het aantal ingediende </w:t>
      </w:r>
      <w:r w:rsidDel="00000000" w:rsidR="00000000" w:rsidRPr="00000000">
        <w:rPr>
          <w:b w:val="1"/>
          <w:color w:val="9d1a53"/>
          <w:rtl w:val="0"/>
        </w:rPr>
        <w:t xml:space="preserve">ondersteuningsplannen </w:t>
      </w:r>
      <w:r w:rsidDel="00000000" w:rsidR="00000000" w:rsidRPr="00000000">
        <w:rPr>
          <w:b w:val="1"/>
          <w:color w:val="9d1a53"/>
          <w:rtl w:val="0"/>
        </w:rPr>
        <w:t xml:space="preserve">opnieuw. In 2021 werden er 5,7 % meer ondersteuningsplannen ingediend dan in 2020, en in 2022 zelfs 11,3 % meer dan het jaar ervoor.</w:t>
      </w:r>
      <w:r w:rsidDel="00000000" w:rsidR="00000000" w:rsidRPr="00000000">
        <w:rPr>
          <w:rtl w:val="0"/>
        </w:rPr>
      </w:r>
    </w:p>
    <w:p w:rsidR="00000000" w:rsidDel="00000000" w:rsidP="00000000" w:rsidRDefault="00000000" w:rsidRPr="00000000" w14:paraId="00000105">
      <w:pPr>
        <w:spacing w:after="0" w:lineRule="auto"/>
        <w:rPr>
          <w:color w:val="ff0000"/>
          <w:highlight w:val="white"/>
        </w:rPr>
      </w:pPr>
      <w:r w:rsidDel="00000000" w:rsidR="00000000" w:rsidRPr="00000000">
        <w:rPr>
          <w:b w:val="1"/>
          <w:rtl w:val="0"/>
        </w:rPr>
        <w:t xml:space="preserve">Tabel 5: Aantal ingediende ondersteuningsplannen (2017-2022)</w:t>
      </w:r>
      <w:r w:rsidDel="00000000" w:rsidR="00000000" w:rsidRPr="00000000">
        <w:rPr>
          <w:rtl w:val="0"/>
        </w:rPr>
      </w:r>
    </w:p>
    <w:tbl>
      <w:tblPr>
        <w:tblStyle w:val="Table4"/>
        <w:tblW w:w="95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75"/>
        <w:gridCol w:w="1075.0000000000002"/>
        <w:gridCol w:w="1075.0000000000002"/>
        <w:gridCol w:w="1075.0000000000002"/>
        <w:gridCol w:w="1075.0000000000002"/>
        <w:gridCol w:w="1075.0000000000002"/>
        <w:gridCol w:w="1075.0000000000002"/>
        <w:tblGridChange w:id="0">
          <w:tblGrid>
            <w:gridCol w:w="3075"/>
            <w:gridCol w:w="1075.0000000000002"/>
            <w:gridCol w:w="1075.0000000000002"/>
            <w:gridCol w:w="1075.0000000000002"/>
            <w:gridCol w:w="1075.0000000000002"/>
            <w:gridCol w:w="1075.0000000000002"/>
            <w:gridCol w:w="1075.0000000000002"/>
          </w:tblGrid>
        </w:tblGridChange>
      </w:tblGrid>
      <w:tr>
        <w:trPr>
          <w:cantSplit w:val="0"/>
          <w:tblHeader w:val="0"/>
        </w:trPr>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06">
            <w:pPr>
              <w:widowControl w:val="0"/>
              <w:spacing w:line="240" w:lineRule="auto"/>
              <w:rPr>
                <w:b w:val="1"/>
                <w:color w:val="ffffff"/>
              </w:rPr>
            </w:pPr>
            <w:r w:rsidDel="00000000" w:rsidR="00000000" w:rsidRPr="00000000">
              <w:rPr>
                <w:rtl w:val="0"/>
              </w:rPr>
            </w:r>
          </w:p>
        </w:tc>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07">
            <w:pPr>
              <w:widowControl w:val="0"/>
              <w:spacing w:line="240" w:lineRule="auto"/>
              <w:jc w:val="right"/>
              <w:rPr>
                <w:b w:val="1"/>
                <w:color w:val="ffffff"/>
              </w:rPr>
            </w:pPr>
            <w:r w:rsidDel="00000000" w:rsidR="00000000" w:rsidRPr="00000000">
              <w:rPr>
                <w:b w:val="1"/>
                <w:color w:val="ffffff"/>
                <w:rtl w:val="0"/>
              </w:rPr>
              <w:t xml:space="preserve">2017</w:t>
            </w:r>
          </w:p>
        </w:tc>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08">
            <w:pPr>
              <w:widowControl w:val="0"/>
              <w:spacing w:line="240" w:lineRule="auto"/>
              <w:jc w:val="right"/>
              <w:rPr>
                <w:b w:val="1"/>
                <w:color w:val="ffffff"/>
              </w:rPr>
            </w:pPr>
            <w:r w:rsidDel="00000000" w:rsidR="00000000" w:rsidRPr="00000000">
              <w:rPr>
                <w:b w:val="1"/>
                <w:color w:val="ffffff"/>
                <w:rtl w:val="0"/>
              </w:rPr>
              <w:t xml:space="preserve">2018</w:t>
            </w:r>
          </w:p>
        </w:tc>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09">
            <w:pPr>
              <w:widowControl w:val="0"/>
              <w:spacing w:line="240" w:lineRule="auto"/>
              <w:jc w:val="right"/>
              <w:rPr>
                <w:b w:val="1"/>
                <w:color w:val="ffffff"/>
              </w:rPr>
            </w:pPr>
            <w:r w:rsidDel="00000000" w:rsidR="00000000" w:rsidRPr="00000000">
              <w:rPr>
                <w:b w:val="1"/>
                <w:color w:val="ffffff"/>
                <w:rtl w:val="0"/>
              </w:rPr>
              <w:t xml:space="preserve">2019</w:t>
            </w:r>
          </w:p>
        </w:tc>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0A">
            <w:pPr>
              <w:widowControl w:val="0"/>
              <w:spacing w:line="240" w:lineRule="auto"/>
              <w:jc w:val="right"/>
              <w:rPr>
                <w:b w:val="1"/>
                <w:color w:val="ffffff"/>
              </w:rPr>
            </w:pPr>
            <w:r w:rsidDel="00000000" w:rsidR="00000000" w:rsidRPr="00000000">
              <w:rPr>
                <w:b w:val="1"/>
                <w:color w:val="ffffff"/>
                <w:rtl w:val="0"/>
              </w:rPr>
              <w:t xml:space="preserve">2020</w:t>
            </w:r>
          </w:p>
        </w:tc>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0B">
            <w:pPr>
              <w:widowControl w:val="0"/>
              <w:spacing w:line="240" w:lineRule="auto"/>
              <w:jc w:val="right"/>
              <w:rPr>
                <w:b w:val="1"/>
                <w:color w:val="ffffff"/>
              </w:rPr>
            </w:pPr>
            <w:r w:rsidDel="00000000" w:rsidR="00000000" w:rsidRPr="00000000">
              <w:rPr>
                <w:b w:val="1"/>
                <w:color w:val="ffffff"/>
                <w:rtl w:val="0"/>
              </w:rPr>
              <w:t xml:space="preserve">2021</w:t>
            </w:r>
          </w:p>
        </w:tc>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0C">
            <w:pPr>
              <w:widowControl w:val="0"/>
              <w:spacing w:line="240" w:lineRule="auto"/>
              <w:jc w:val="right"/>
              <w:rPr>
                <w:b w:val="1"/>
                <w:color w:val="ffffff"/>
              </w:rPr>
            </w:pPr>
            <w:r w:rsidDel="00000000" w:rsidR="00000000" w:rsidRPr="00000000">
              <w:rPr>
                <w:b w:val="1"/>
                <w:color w:val="ffffff"/>
                <w:rtl w:val="0"/>
              </w:rPr>
              <w:t xml:space="preserve">2022</w:t>
            </w:r>
          </w:p>
        </w:tc>
      </w:tr>
      <w:tr>
        <w:trPr>
          <w:cantSplit w:val="0"/>
          <w:tblHeader w:val="0"/>
        </w:trPr>
        <w:tc>
          <w:tcPr>
            <w:shd w:fill="f3f3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0D">
            <w:pPr>
              <w:widowControl w:val="0"/>
              <w:spacing w:line="240" w:lineRule="auto"/>
              <w:rPr>
                <w:b w:val="1"/>
              </w:rPr>
            </w:pPr>
            <w:r w:rsidDel="00000000" w:rsidR="00000000" w:rsidRPr="00000000">
              <w:rPr>
                <w:b w:val="1"/>
                <w:rtl w:val="0"/>
              </w:rPr>
              <w:t xml:space="preserve">Totaal aantal ondersteuningsplannen </w:t>
            </w:r>
          </w:p>
        </w:tc>
        <w:tc>
          <w:tcP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0E">
            <w:pPr>
              <w:widowControl w:val="0"/>
              <w:spacing w:line="240" w:lineRule="auto"/>
              <w:jc w:val="right"/>
              <w:rPr/>
            </w:pPr>
            <w:r w:rsidDel="00000000" w:rsidR="00000000" w:rsidRPr="00000000">
              <w:rPr>
                <w:rtl w:val="0"/>
              </w:rPr>
              <w:t xml:space="preserve">3.185</w:t>
            </w:r>
          </w:p>
        </w:tc>
        <w:tc>
          <w:tcP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0F">
            <w:pPr>
              <w:widowControl w:val="0"/>
              <w:spacing w:line="240" w:lineRule="auto"/>
              <w:jc w:val="right"/>
              <w:rPr/>
            </w:pPr>
            <w:r w:rsidDel="00000000" w:rsidR="00000000" w:rsidRPr="00000000">
              <w:rPr>
                <w:rtl w:val="0"/>
              </w:rPr>
              <w:t xml:space="preserve">3.641</w:t>
            </w:r>
          </w:p>
        </w:tc>
        <w:tc>
          <w:tcP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10">
            <w:pPr>
              <w:widowControl w:val="0"/>
              <w:spacing w:line="240" w:lineRule="auto"/>
              <w:jc w:val="right"/>
              <w:rPr/>
            </w:pPr>
            <w:r w:rsidDel="00000000" w:rsidR="00000000" w:rsidRPr="00000000">
              <w:rPr>
                <w:rtl w:val="0"/>
              </w:rPr>
              <w:t xml:space="preserve">3.877</w:t>
            </w:r>
          </w:p>
        </w:tc>
        <w:tc>
          <w:tcP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11">
            <w:pPr>
              <w:widowControl w:val="0"/>
              <w:spacing w:line="240" w:lineRule="auto"/>
              <w:jc w:val="right"/>
              <w:rPr/>
            </w:pPr>
            <w:r w:rsidDel="00000000" w:rsidR="00000000" w:rsidRPr="00000000">
              <w:rPr>
                <w:rtl w:val="0"/>
              </w:rPr>
              <w:t xml:space="preserve">2.929</w:t>
            </w:r>
          </w:p>
        </w:tc>
        <w:tc>
          <w:tcP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12">
            <w:pPr>
              <w:widowControl w:val="0"/>
              <w:spacing w:line="240" w:lineRule="auto"/>
              <w:jc w:val="right"/>
              <w:rPr/>
            </w:pPr>
            <w:r w:rsidDel="00000000" w:rsidR="00000000" w:rsidRPr="00000000">
              <w:rPr>
                <w:rtl w:val="0"/>
              </w:rPr>
              <w:t xml:space="preserve">3.097</w:t>
            </w:r>
          </w:p>
        </w:tc>
        <w:tc>
          <w:tcP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13">
            <w:pPr>
              <w:widowControl w:val="0"/>
              <w:spacing w:line="240" w:lineRule="auto"/>
              <w:jc w:val="right"/>
              <w:rPr/>
            </w:pPr>
            <w:r w:rsidDel="00000000" w:rsidR="00000000" w:rsidRPr="00000000">
              <w:rPr>
                <w:rtl w:val="0"/>
              </w:rPr>
              <w:t xml:space="preserve">3.447</w:t>
            </w:r>
          </w:p>
        </w:tc>
      </w:tr>
    </w:tbl>
    <w:p w:rsidR="00000000" w:rsidDel="00000000" w:rsidP="00000000" w:rsidRDefault="00000000" w:rsidRPr="00000000" w14:paraId="00000114">
      <w:pPr>
        <w:spacing w:line="240" w:lineRule="auto"/>
        <w:rPr/>
      </w:pPr>
      <w:r w:rsidDel="00000000" w:rsidR="00000000" w:rsidRPr="00000000">
        <w:rPr>
          <w:rtl w:val="0"/>
        </w:rPr>
      </w:r>
    </w:p>
    <w:p w:rsidR="00000000" w:rsidDel="00000000" w:rsidP="00000000" w:rsidRDefault="00000000" w:rsidRPr="00000000" w14:paraId="00000115">
      <w:pPr>
        <w:pStyle w:val="Heading3"/>
        <w:numPr>
          <w:ilvl w:val="2"/>
          <w:numId w:val="7"/>
        </w:numPr>
        <w:spacing w:after="200" w:before="200" w:line="276" w:lineRule="auto"/>
        <w:ind w:left="850.3937007874017" w:hanging="141.7322834645671"/>
      </w:pPr>
      <w:bookmarkStart w:colFirst="0" w:colLast="0" w:name="_umc8ws5kin3c" w:id="18"/>
      <w:bookmarkEnd w:id="18"/>
      <w:r w:rsidDel="00000000" w:rsidR="00000000" w:rsidRPr="00000000">
        <w:rPr>
          <w:rtl w:val="0"/>
        </w:rPr>
        <w:t xml:space="preserve">Netto aangroei prioriteitengroepen</w:t>
      </w:r>
    </w:p>
    <w:p w:rsidR="00000000" w:rsidDel="00000000" w:rsidP="00000000" w:rsidRDefault="00000000" w:rsidRPr="00000000" w14:paraId="00000116">
      <w:pPr>
        <w:spacing w:after="200" w:line="276" w:lineRule="auto"/>
        <w:rPr/>
      </w:pPr>
      <w:r w:rsidDel="00000000" w:rsidR="00000000" w:rsidRPr="00000000">
        <w:rPr>
          <w:rtl w:val="0"/>
        </w:rPr>
        <w:t xml:space="preserve">Om het aantal nieuwe vragen per prioriteitengroep in kaart te brengen, werd er een vergelijking gemaakt van de wachtlijsten op 30 juni en 31 december in de jaren 2021 en 2022. Het gaat in deze analyse zowel over volledig nieuwe vragen als over herprioriteringen vanuit een andere prioriteitengroep. In de onderstaande tabel vindt u de aangroei per prioriteitengroep per jaar.</w:t>
      </w:r>
    </w:p>
    <w:p w:rsidR="00000000" w:rsidDel="00000000" w:rsidP="00000000" w:rsidRDefault="00000000" w:rsidRPr="00000000" w14:paraId="00000117">
      <w:pPr>
        <w:spacing w:after="200" w:line="276" w:lineRule="auto"/>
        <w:rPr/>
      </w:pPr>
      <w:r w:rsidDel="00000000" w:rsidR="00000000" w:rsidRPr="00000000">
        <w:rPr>
          <w:rtl w:val="0"/>
        </w:rPr>
        <w:t xml:space="preserve">In 2019 en 2020 zagen we ongeveer 900 nieuwe vragen per jaar in prioriteitengroep 1 (PG 1) en zo’n 1.270 in prioriteitengroep 2 (PG 2). In eerdere ramingen rekenden we met deze aantallen voor de toekomst. </w:t>
      </w:r>
      <w:r w:rsidDel="00000000" w:rsidR="00000000" w:rsidRPr="00000000">
        <w:rPr>
          <w:b w:val="1"/>
          <w:color w:val="9d1a53"/>
          <w:rtl w:val="0"/>
        </w:rPr>
        <w:t xml:space="preserve">We zien in de praktijk een lager aantal toekenningen dan op voorhand ingeschat </w:t>
      </w:r>
      <w:r w:rsidDel="00000000" w:rsidR="00000000" w:rsidRPr="00000000">
        <w:rPr>
          <w:rtl w:val="0"/>
        </w:rPr>
        <w:t xml:space="preserve">in prioriteitengroep 1</w:t>
      </w:r>
      <w:r w:rsidDel="00000000" w:rsidR="00000000" w:rsidRPr="00000000">
        <w:rPr>
          <w:b w:val="1"/>
          <w:color w:val="9d1a53"/>
          <w:rtl w:val="0"/>
        </w:rPr>
        <w:t xml:space="preserve"> en een hoger aantal toekenningen </w:t>
      </w:r>
      <w:r w:rsidDel="00000000" w:rsidR="00000000" w:rsidRPr="00000000">
        <w:rPr>
          <w:rtl w:val="0"/>
        </w:rPr>
        <w:t xml:space="preserve">in prioriteitengroep 2</w:t>
      </w:r>
      <w:r w:rsidDel="00000000" w:rsidR="00000000" w:rsidRPr="00000000">
        <w:rPr>
          <w:b w:val="1"/>
          <w:color w:val="9d1a53"/>
          <w:rtl w:val="0"/>
        </w:rPr>
        <w:t xml:space="preserve"> ten opzichte van de inschattingen. We moeten echter voorzichtig zijn met de interpretatie van de daling in PG 1.</w:t>
      </w:r>
      <w:r w:rsidDel="00000000" w:rsidR="00000000" w:rsidRPr="00000000">
        <w:rPr>
          <w:rtl w:val="0"/>
        </w:rPr>
        <w:t xml:space="preserve"> Het aantal aanvragen zou immers opnieuw kunnen stijgen (aangezien er mogelijk een vertraagd corona-effect geweest is). Het is ook mogelijk dat er nog extra herprioriteringen zullen volgen door de belofte van de 18 maanden wachttijd in het Zorginvesteringsplan</w:t>
      </w:r>
      <w:r w:rsidDel="00000000" w:rsidR="00000000" w:rsidRPr="00000000">
        <w:rPr>
          <w:b w:val="1"/>
          <w:color w:val="9d1a53"/>
          <w:rtl w:val="0"/>
        </w:rPr>
        <w:t xml:space="preserve">.</w:t>
      </w:r>
      <w:r w:rsidDel="00000000" w:rsidR="00000000" w:rsidRPr="00000000">
        <w:rPr>
          <w:rtl w:val="0"/>
        </w:rPr>
        <w:t xml:space="preserve"> </w:t>
      </w:r>
      <w:r w:rsidDel="00000000" w:rsidR="00000000" w:rsidRPr="00000000">
        <w:rPr>
          <w:b w:val="1"/>
          <w:color w:val="9d1a53"/>
          <w:rtl w:val="0"/>
        </w:rPr>
        <w:t xml:space="preserve">Zeker door de versoepelingen in de voorwaarden om in prioriteitengroep 1 te komen, zal er een groei van herprioriteringen of aanvragen in prioriteitengroep 1 zijn.</w:t>
      </w:r>
      <w:r w:rsidDel="00000000" w:rsidR="00000000" w:rsidRPr="00000000">
        <w:rPr>
          <w:rtl w:val="0"/>
        </w:rPr>
        <w:t xml:space="preserve"> </w:t>
      </w:r>
    </w:p>
    <w:p w:rsidR="00000000" w:rsidDel="00000000" w:rsidP="00000000" w:rsidRDefault="00000000" w:rsidRPr="00000000" w14:paraId="00000118">
      <w:pPr>
        <w:spacing w:after="0" w:line="276" w:lineRule="auto"/>
        <w:rPr>
          <w:color w:val="ff0000"/>
          <w:highlight w:val="white"/>
        </w:rPr>
      </w:pPr>
      <w:r w:rsidDel="00000000" w:rsidR="00000000" w:rsidRPr="00000000">
        <w:rPr>
          <w:b w:val="1"/>
          <w:rtl w:val="0"/>
        </w:rPr>
        <w:t xml:space="preserve">Tabel 6: Aantal nieuwe vragen per prioriteitengroep (2017-2022)</w:t>
      </w:r>
      <w:r w:rsidDel="00000000" w:rsidR="00000000" w:rsidRPr="00000000">
        <w:rPr>
          <w:rtl w:val="0"/>
        </w:rPr>
      </w:r>
    </w:p>
    <w:tbl>
      <w:tblPr>
        <w:tblStyle w:val="Table5"/>
        <w:tblW w:w="6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75"/>
        <w:gridCol w:w="1075.0000000000002"/>
        <w:gridCol w:w="1075.0000000000002"/>
        <w:gridCol w:w="1075.0000000000002"/>
        <w:tblGridChange w:id="0">
          <w:tblGrid>
            <w:gridCol w:w="3075"/>
            <w:gridCol w:w="1075.0000000000002"/>
            <w:gridCol w:w="1075.0000000000002"/>
            <w:gridCol w:w="1075.0000000000002"/>
          </w:tblGrid>
        </w:tblGridChange>
      </w:tblGrid>
      <w:tr>
        <w:trPr>
          <w:cantSplit w:val="0"/>
          <w:tblHeader w:val="0"/>
        </w:trPr>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19">
            <w:pPr>
              <w:widowControl w:val="0"/>
              <w:spacing w:line="240" w:lineRule="auto"/>
              <w:rPr>
                <w:b w:val="1"/>
                <w:color w:val="ffffff"/>
              </w:rPr>
            </w:pPr>
            <w:r w:rsidDel="00000000" w:rsidR="00000000" w:rsidRPr="00000000">
              <w:rPr>
                <w:rtl w:val="0"/>
              </w:rPr>
            </w:r>
          </w:p>
        </w:tc>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1A">
            <w:pPr>
              <w:widowControl w:val="0"/>
              <w:spacing w:line="240" w:lineRule="auto"/>
              <w:jc w:val="right"/>
              <w:rPr>
                <w:b w:val="1"/>
                <w:color w:val="ffffff"/>
              </w:rPr>
            </w:pPr>
            <w:r w:rsidDel="00000000" w:rsidR="00000000" w:rsidRPr="00000000">
              <w:rPr>
                <w:b w:val="1"/>
                <w:color w:val="ffffff"/>
                <w:rtl w:val="0"/>
              </w:rPr>
              <w:t xml:space="preserve">PG 1</w:t>
            </w:r>
          </w:p>
        </w:tc>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1B">
            <w:pPr>
              <w:widowControl w:val="0"/>
              <w:spacing w:line="240" w:lineRule="auto"/>
              <w:jc w:val="right"/>
              <w:rPr>
                <w:b w:val="1"/>
                <w:color w:val="ffffff"/>
              </w:rPr>
            </w:pPr>
            <w:r w:rsidDel="00000000" w:rsidR="00000000" w:rsidRPr="00000000">
              <w:rPr>
                <w:b w:val="1"/>
                <w:color w:val="ffffff"/>
                <w:rtl w:val="0"/>
              </w:rPr>
              <w:t xml:space="preserve">PG 2 </w:t>
            </w:r>
          </w:p>
        </w:tc>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1C">
            <w:pPr>
              <w:widowControl w:val="0"/>
              <w:spacing w:line="240" w:lineRule="auto"/>
              <w:jc w:val="right"/>
              <w:rPr>
                <w:b w:val="1"/>
                <w:color w:val="ffffff"/>
              </w:rPr>
            </w:pPr>
            <w:r w:rsidDel="00000000" w:rsidR="00000000" w:rsidRPr="00000000">
              <w:rPr>
                <w:b w:val="1"/>
                <w:color w:val="ffffff"/>
                <w:rtl w:val="0"/>
              </w:rPr>
              <w:t xml:space="preserve">PG 3 </w:t>
            </w:r>
          </w:p>
        </w:tc>
      </w:tr>
      <w:tr>
        <w:trPr>
          <w:cantSplit w:val="0"/>
          <w:tblHeader w:val="0"/>
        </w:trPr>
        <w:tc>
          <w:tcPr>
            <w:shd w:fill="f3f3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1D">
            <w:pPr>
              <w:widowControl w:val="0"/>
              <w:spacing w:line="240" w:lineRule="auto"/>
              <w:rPr>
                <w:b w:val="1"/>
              </w:rPr>
            </w:pPr>
            <w:r w:rsidDel="00000000" w:rsidR="00000000" w:rsidRPr="00000000">
              <w:rPr>
                <w:b w:val="1"/>
                <w:rtl w:val="0"/>
              </w:rPr>
              <w:t xml:space="preserve">Eerdere inschatting (2019-2020)</w:t>
            </w:r>
          </w:p>
        </w:tc>
        <w:tc>
          <w:tcP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1E">
            <w:pPr>
              <w:widowControl w:val="0"/>
              <w:spacing w:line="240" w:lineRule="auto"/>
              <w:jc w:val="right"/>
              <w:rPr/>
            </w:pPr>
            <w:r w:rsidDel="00000000" w:rsidR="00000000" w:rsidRPr="00000000">
              <w:rPr>
                <w:rtl w:val="0"/>
              </w:rPr>
              <w:t xml:space="preserve">± 900</w:t>
            </w:r>
          </w:p>
        </w:tc>
        <w:tc>
          <w:tcP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1F">
            <w:pPr>
              <w:widowControl w:val="0"/>
              <w:spacing w:line="240" w:lineRule="auto"/>
              <w:jc w:val="right"/>
              <w:rPr/>
            </w:pPr>
            <w:r w:rsidDel="00000000" w:rsidR="00000000" w:rsidRPr="00000000">
              <w:rPr>
                <w:rtl w:val="0"/>
              </w:rPr>
              <w:t xml:space="preserve">± 1.270</w:t>
            </w:r>
          </w:p>
        </w:tc>
        <w:tc>
          <w:tcP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20">
            <w:pPr>
              <w:widowControl w:val="0"/>
              <w:spacing w:line="240" w:lineRule="auto"/>
              <w:jc w:val="right"/>
              <w:rPr/>
            </w:pPr>
            <w:r w:rsidDel="00000000" w:rsidR="00000000" w:rsidRPr="00000000">
              <w:rPr>
                <w:rtl w:val="0"/>
              </w:rPr>
              <w:t xml:space="preserve">± 500</w:t>
            </w:r>
          </w:p>
        </w:tc>
      </w:tr>
      <w:tr>
        <w:trPr>
          <w:cantSplit w:val="0"/>
          <w:tblHeader w:val="0"/>
        </w:trPr>
        <w:tc>
          <w:tcPr>
            <w:shd w:fill="f3f3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21">
            <w:pPr>
              <w:widowControl w:val="0"/>
              <w:spacing w:line="240" w:lineRule="auto"/>
              <w:rPr>
                <w:b w:val="1"/>
              </w:rPr>
            </w:pPr>
            <w:r w:rsidDel="00000000" w:rsidR="00000000" w:rsidRPr="00000000">
              <w:rPr>
                <w:b w:val="1"/>
                <w:rtl w:val="0"/>
              </w:rPr>
              <w:t xml:space="preserve">30/06/2021 → 30/06/2022</w:t>
            </w:r>
          </w:p>
        </w:tc>
        <w:tc>
          <w:tcPr>
            <w:tcMar>
              <w:top w:w="34.01574803149607" w:type="dxa"/>
              <w:left w:w="34.01574803149607" w:type="dxa"/>
              <w:bottom w:w="34.01574803149607" w:type="dxa"/>
              <w:right w:w="34.01574803149607" w:type="dxa"/>
            </w:tcMar>
            <w:vAlign w:val="top"/>
          </w:tcPr>
          <w:p w:rsidR="00000000" w:rsidDel="00000000" w:rsidP="00000000" w:rsidRDefault="00000000" w:rsidRPr="00000000" w14:paraId="00000122">
            <w:pPr>
              <w:widowControl w:val="0"/>
              <w:spacing w:line="240" w:lineRule="auto"/>
              <w:jc w:val="right"/>
              <w:rPr/>
            </w:pPr>
            <w:r w:rsidDel="00000000" w:rsidR="00000000" w:rsidRPr="00000000">
              <w:rPr>
                <w:rtl w:val="0"/>
              </w:rPr>
              <w:t xml:space="preserve">772</w:t>
            </w:r>
          </w:p>
        </w:tc>
        <w:tc>
          <w:tcPr>
            <w:tcMar>
              <w:top w:w="34.01574803149607" w:type="dxa"/>
              <w:left w:w="34.01574803149607" w:type="dxa"/>
              <w:bottom w:w="34.01574803149607" w:type="dxa"/>
              <w:right w:w="34.01574803149607" w:type="dxa"/>
            </w:tcMar>
            <w:vAlign w:val="top"/>
          </w:tcPr>
          <w:p w:rsidR="00000000" w:rsidDel="00000000" w:rsidP="00000000" w:rsidRDefault="00000000" w:rsidRPr="00000000" w14:paraId="00000123">
            <w:pPr>
              <w:widowControl w:val="0"/>
              <w:spacing w:line="240" w:lineRule="auto"/>
              <w:jc w:val="right"/>
              <w:rPr/>
            </w:pPr>
            <w:r w:rsidDel="00000000" w:rsidR="00000000" w:rsidRPr="00000000">
              <w:rPr>
                <w:rtl w:val="0"/>
              </w:rPr>
              <w:t xml:space="preserve">1.547</w:t>
            </w:r>
          </w:p>
        </w:tc>
        <w:tc>
          <w:tcPr>
            <w:tcMar>
              <w:top w:w="34.01574803149607" w:type="dxa"/>
              <w:left w:w="34.01574803149607" w:type="dxa"/>
              <w:bottom w:w="34.01574803149607" w:type="dxa"/>
              <w:right w:w="34.01574803149607" w:type="dxa"/>
            </w:tcMar>
            <w:vAlign w:val="top"/>
          </w:tcPr>
          <w:p w:rsidR="00000000" w:rsidDel="00000000" w:rsidP="00000000" w:rsidRDefault="00000000" w:rsidRPr="00000000" w14:paraId="00000124">
            <w:pPr>
              <w:widowControl w:val="0"/>
              <w:spacing w:line="240" w:lineRule="auto"/>
              <w:jc w:val="right"/>
              <w:rPr/>
            </w:pPr>
            <w:r w:rsidDel="00000000" w:rsidR="00000000" w:rsidRPr="00000000">
              <w:rPr>
                <w:rtl w:val="0"/>
              </w:rPr>
              <w:t xml:space="preserve">489</w:t>
            </w:r>
          </w:p>
        </w:tc>
      </w:tr>
      <w:tr>
        <w:trPr>
          <w:cantSplit w:val="0"/>
          <w:tblHeader w:val="0"/>
        </w:trPr>
        <w:tc>
          <w:tcPr>
            <w:shd w:fill="f3f3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25">
            <w:pPr>
              <w:widowControl w:val="0"/>
              <w:spacing w:line="240" w:lineRule="auto"/>
              <w:rPr>
                <w:b w:val="1"/>
              </w:rPr>
            </w:pPr>
            <w:r w:rsidDel="00000000" w:rsidR="00000000" w:rsidRPr="00000000">
              <w:rPr>
                <w:b w:val="1"/>
                <w:rtl w:val="0"/>
              </w:rPr>
              <w:t xml:space="preserve">31/12/2021 → 31/12/2022</w:t>
            </w:r>
          </w:p>
        </w:tc>
        <w:tc>
          <w:tcPr>
            <w:tcMar>
              <w:top w:w="34.01574803149607" w:type="dxa"/>
              <w:left w:w="34.01574803149607" w:type="dxa"/>
              <w:bottom w:w="34.01574803149607" w:type="dxa"/>
              <w:right w:w="34.01574803149607" w:type="dxa"/>
            </w:tcMar>
            <w:vAlign w:val="top"/>
          </w:tcPr>
          <w:p w:rsidR="00000000" w:rsidDel="00000000" w:rsidP="00000000" w:rsidRDefault="00000000" w:rsidRPr="00000000" w14:paraId="00000126">
            <w:pPr>
              <w:widowControl w:val="0"/>
              <w:spacing w:line="240" w:lineRule="auto"/>
              <w:jc w:val="right"/>
              <w:rPr/>
            </w:pPr>
            <w:r w:rsidDel="00000000" w:rsidR="00000000" w:rsidRPr="00000000">
              <w:rPr>
                <w:rtl w:val="0"/>
              </w:rPr>
              <w:t xml:space="preserve">779</w:t>
            </w:r>
          </w:p>
        </w:tc>
        <w:tc>
          <w:tcPr>
            <w:tcMar>
              <w:top w:w="34.01574803149607" w:type="dxa"/>
              <w:left w:w="34.01574803149607" w:type="dxa"/>
              <w:bottom w:w="34.01574803149607" w:type="dxa"/>
              <w:right w:w="34.01574803149607" w:type="dxa"/>
            </w:tcMar>
            <w:vAlign w:val="top"/>
          </w:tcPr>
          <w:p w:rsidR="00000000" w:rsidDel="00000000" w:rsidP="00000000" w:rsidRDefault="00000000" w:rsidRPr="00000000" w14:paraId="00000127">
            <w:pPr>
              <w:widowControl w:val="0"/>
              <w:spacing w:line="240" w:lineRule="auto"/>
              <w:jc w:val="right"/>
              <w:rPr/>
            </w:pPr>
            <w:r w:rsidDel="00000000" w:rsidR="00000000" w:rsidRPr="00000000">
              <w:rPr>
                <w:rtl w:val="0"/>
              </w:rPr>
              <w:t xml:space="preserve">1.392</w:t>
            </w:r>
          </w:p>
        </w:tc>
        <w:tc>
          <w:tcPr>
            <w:tcMar>
              <w:top w:w="34.01574803149607" w:type="dxa"/>
              <w:left w:w="34.01574803149607" w:type="dxa"/>
              <w:bottom w:w="34.01574803149607" w:type="dxa"/>
              <w:right w:w="34.01574803149607" w:type="dxa"/>
            </w:tcMar>
            <w:vAlign w:val="top"/>
          </w:tcPr>
          <w:p w:rsidR="00000000" w:rsidDel="00000000" w:rsidP="00000000" w:rsidRDefault="00000000" w:rsidRPr="00000000" w14:paraId="00000128">
            <w:pPr>
              <w:widowControl w:val="0"/>
              <w:spacing w:line="240" w:lineRule="auto"/>
              <w:jc w:val="right"/>
              <w:rPr/>
            </w:pPr>
            <w:r w:rsidDel="00000000" w:rsidR="00000000" w:rsidRPr="00000000">
              <w:rPr>
                <w:rtl w:val="0"/>
              </w:rPr>
              <w:t xml:space="preserve">455</w:t>
            </w:r>
          </w:p>
        </w:tc>
      </w:tr>
    </w:tbl>
    <w:p w:rsidR="00000000" w:rsidDel="00000000" w:rsidP="00000000" w:rsidRDefault="00000000" w:rsidRPr="00000000" w14:paraId="00000129">
      <w:pPr>
        <w:spacing w:line="240" w:lineRule="auto"/>
        <w:rPr/>
      </w:pPr>
      <w:r w:rsidDel="00000000" w:rsidR="00000000" w:rsidRPr="00000000">
        <w:rPr>
          <w:rtl w:val="0"/>
        </w:rPr>
      </w:r>
    </w:p>
    <w:p w:rsidR="00000000" w:rsidDel="00000000" w:rsidP="00000000" w:rsidRDefault="00000000" w:rsidRPr="00000000" w14:paraId="0000012A">
      <w:pPr>
        <w:pStyle w:val="Heading3"/>
        <w:ind w:left="0" w:firstLine="0"/>
        <w:rPr/>
      </w:pPr>
      <w:bookmarkStart w:colFirst="0" w:colLast="0" w:name="_cbqnap1ayjnm" w:id="19"/>
      <w:bookmarkEnd w:id="19"/>
      <w:r w:rsidDel="00000000" w:rsidR="00000000" w:rsidRPr="00000000">
        <w:rPr>
          <w:rtl w:val="0"/>
        </w:rPr>
        <w:t xml:space="preserve">1.4.4.</w:t>
        <w:tab/>
        <w:t xml:space="preserve">Demografische evoluties</w:t>
      </w:r>
      <w:r w:rsidDel="00000000" w:rsidR="00000000" w:rsidRPr="00000000">
        <w:rPr>
          <w:rtl w:val="0"/>
        </w:rPr>
      </w:r>
    </w:p>
    <w:p w:rsidR="00000000" w:rsidDel="00000000" w:rsidP="00000000" w:rsidRDefault="00000000" w:rsidRPr="00000000" w14:paraId="0000012B">
      <w:pPr>
        <w:pStyle w:val="Heading4"/>
        <w:spacing w:after="200" w:line="240" w:lineRule="auto"/>
        <w:ind w:left="0" w:firstLine="0"/>
        <w:rPr/>
      </w:pPr>
      <w:bookmarkStart w:colFirst="0" w:colLast="0" w:name="_xe7o83iah7he" w:id="20"/>
      <w:bookmarkEnd w:id="20"/>
      <w:r w:rsidDel="00000000" w:rsidR="00000000" w:rsidRPr="00000000">
        <w:rPr>
          <w:rtl w:val="0"/>
        </w:rPr>
        <w:t xml:space="preserve">Leeftijd ondersteunde personen</w:t>
      </w:r>
    </w:p>
    <w:p w:rsidR="00000000" w:rsidDel="00000000" w:rsidP="00000000" w:rsidRDefault="00000000" w:rsidRPr="00000000" w14:paraId="0000012C">
      <w:pPr>
        <w:spacing w:after="200" w:before="200" w:line="276" w:lineRule="auto"/>
        <w:rPr/>
      </w:pPr>
      <w:r w:rsidDel="00000000" w:rsidR="00000000" w:rsidRPr="00000000">
        <w:rPr>
          <w:rtl w:val="0"/>
        </w:rPr>
        <w:t xml:space="preserve">Grafiek 8 geeft per leeftijd het aantal personen weer dat ondersteund werd in een welbepaald jaar. De grafiek van 2022 ligt hoger (op de verticale as) dan die voor 2018 en de referentiejaren ervoor. </w:t>
      </w:r>
      <w:r w:rsidDel="00000000" w:rsidR="00000000" w:rsidRPr="00000000">
        <w:rPr>
          <w:b w:val="1"/>
          <w:color w:val="9d1a53"/>
          <w:rtl w:val="0"/>
        </w:rPr>
        <w:t xml:space="preserve">We kunnen hieruit afleiden dat voor de meeste leeftijden het aantal ondersteunde personen gestegen is doorheen de tijd.</w:t>
      </w:r>
      <w:r w:rsidDel="00000000" w:rsidR="00000000" w:rsidRPr="00000000">
        <w:rPr>
          <w:rtl w:val="0"/>
        </w:rPr>
        <w:t xml:space="preserve"> Zeker bij de 21-plussers is dit het geval. </w:t>
      </w:r>
    </w:p>
    <w:p w:rsidR="00000000" w:rsidDel="00000000" w:rsidP="00000000" w:rsidRDefault="00000000" w:rsidRPr="00000000" w14:paraId="0000012D">
      <w:pPr>
        <w:spacing w:after="200" w:before="200" w:line="276" w:lineRule="auto"/>
        <w:rPr>
          <w:b w:val="1"/>
          <w:color w:val="9d1a53"/>
        </w:rPr>
      </w:pPr>
      <w:r w:rsidDel="00000000" w:rsidR="00000000" w:rsidRPr="00000000">
        <w:rPr>
          <w:rtl w:val="0"/>
        </w:rPr>
        <w:t xml:space="preserve">Wanneer we kijken naar de vorm van de grafiek, zien we in alle referentiejaren een piek bij de adolescenten en een daling bij de overgang naar meerderjarigheid. De piek bij de meerderjarigen is verschoven van rond de leeftijd van 54-55 jaar in de jaren 2017 en 2018 naar de leeftijd van 58 jaar in 2022. In 2008 situeerde die piek zich nog op 45 jaar. Zoals te zien is in onderstaande tabel, is de gemiddelde leeftijd ook effectief gestegen: van om en bij de 29 jaar in 2008 tot ongeveer 34 jaar in 2022. </w:t>
      </w:r>
      <w:r w:rsidDel="00000000" w:rsidR="00000000" w:rsidRPr="00000000">
        <w:rPr>
          <w:b w:val="1"/>
          <w:color w:val="9d1a53"/>
          <w:rtl w:val="0"/>
        </w:rPr>
        <w:t xml:space="preserve">We worden dus geconfronteerd met een ouder wordende groep ondersteunde personen. </w:t>
      </w:r>
    </w:p>
    <w:p w:rsidR="00000000" w:rsidDel="00000000" w:rsidP="00000000" w:rsidRDefault="00000000" w:rsidRPr="00000000" w14:paraId="0000012E">
      <w:pPr>
        <w:spacing w:after="0" w:line="276" w:lineRule="auto"/>
        <w:rPr>
          <w:color w:val="ff0000"/>
          <w:highlight w:val="white"/>
        </w:rPr>
      </w:pPr>
      <w:r w:rsidDel="00000000" w:rsidR="00000000" w:rsidRPr="00000000">
        <w:rPr>
          <w:b w:val="1"/>
          <w:rtl w:val="0"/>
        </w:rPr>
        <w:t xml:space="preserve">Tabel 7: Evolutie van gemiddelde leeftijd van ondersteunde personen (2008-2022)</w:t>
      </w:r>
      <w:r w:rsidDel="00000000" w:rsidR="00000000" w:rsidRPr="00000000">
        <w:rPr>
          <w:rtl w:val="0"/>
        </w:rPr>
      </w:r>
    </w:p>
    <w:tbl>
      <w:tblPr>
        <w:tblStyle w:val="Table6"/>
        <w:tblW w:w="91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70"/>
        <w:gridCol w:w="1256.25"/>
        <w:gridCol w:w="1256.25"/>
        <w:gridCol w:w="1256.25"/>
        <w:gridCol w:w="1256.25"/>
        <w:tblGridChange w:id="0">
          <w:tblGrid>
            <w:gridCol w:w="4170"/>
            <w:gridCol w:w="1256.25"/>
            <w:gridCol w:w="1256.25"/>
            <w:gridCol w:w="1256.25"/>
            <w:gridCol w:w="1256.25"/>
          </w:tblGrid>
        </w:tblGridChange>
      </w:tblGrid>
      <w:tr>
        <w:trPr>
          <w:cantSplit w:val="0"/>
          <w:tblHeader w:val="0"/>
        </w:trPr>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2F">
            <w:pPr>
              <w:widowControl w:val="0"/>
              <w:spacing w:line="240" w:lineRule="auto"/>
              <w:rPr>
                <w:b w:val="1"/>
                <w:color w:val="ffffff"/>
              </w:rPr>
            </w:pPr>
            <w:r w:rsidDel="00000000" w:rsidR="00000000" w:rsidRPr="00000000">
              <w:rPr>
                <w:rtl w:val="0"/>
              </w:rPr>
            </w:r>
          </w:p>
        </w:tc>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30">
            <w:pPr>
              <w:widowControl w:val="0"/>
              <w:spacing w:line="240" w:lineRule="auto"/>
              <w:jc w:val="right"/>
              <w:rPr>
                <w:b w:val="1"/>
                <w:color w:val="ffffff"/>
              </w:rPr>
            </w:pPr>
            <w:r w:rsidDel="00000000" w:rsidR="00000000" w:rsidRPr="00000000">
              <w:rPr>
                <w:b w:val="1"/>
                <w:color w:val="ffffff"/>
                <w:rtl w:val="0"/>
              </w:rPr>
              <w:t xml:space="preserve">2008</w:t>
            </w:r>
          </w:p>
        </w:tc>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31">
            <w:pPr>
              <w:widowControl w:val="0"/>
              <w:spacing w:line="240" w:lineRule="auto"/>
              <w:jc w:val="right"/>
              <w:rPr>
                <w:b w:val="1"/>
                <w:color w:val="ffffff"/>
              </w:rPr>
            </w:pPr>
            <w:r w:rsidDel="00000000" w:rsidR="00000000" w:rsidRPr="00000000">
              <w:rPr>
                <w:b w:val="1"/>
                <w:color w:val="ffffff"/>
                <w:rtl w:val="0"/>
              </w:rPr>
              <w:t xml:space="preserve">2017</w:t>
            </w:r>
          </w:p>
        </w:tc>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32">
            <w:pPr>
              <w:widowControl w:val="0"/>
              <w:spacing w:line="240" w:lineRule="auto"/>
              <w:jc w:val="right"/>
              <w:rPr>
                <w:b w:val="1"/>
                <w:color w:val="ffffff"/>
              </w:rPr>
            </w:pPr>
            <w:r w:rsidDel="00000000" w:rsidR="00000000" w:rsidRPr="00000000">
              <w:rPr>
                <w:b w:val="1"/>
                <w:color w:val="ffffff"/>
                <w:rtl w:val="0"/>
              </w:rPr>
              <w:t xml:space="preserve">2018</w:t>
            </w:r>
          </w:p>
        </w:tc>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33">
            <w:pPr>
              <w:widowControl w:val="0"/>
              <w:spacing w:line="240" w:lineRule="auto"/>
              <w:jc w:val="right"/>
              <w:rPr>
                <w:b w:val="1"/>
                <w:color w:val="ffffff"/>
              </w:rPr>
            </w:pPr>
            <w:r w:rsidDel="00000000" w:rsidR="00000000" w:rsidRPr="00000000">
              <w:rPr>
                <w:b w:val="1"/>
                <w:color w:val="ffffff"/>
                <w:rtl w:val="0"/>
              </w:rPr>
              <w:t xml:space="preserve">2022</w:t>
            </w:r>
          </w:p>
        </w:tc>
      </w:tr>
      <w:tr>
        <w:trPr>
          <w:cantSplit w:val="0"/>
          <w:tblHeader w:val="0"/>
        </w:trPr>
        <w:tc>
          <w:tcPr>
            <w:shd w:fill="f3f3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34">
            <w:pPr>
              <w:widowControl w:val="0"/>
              <w:spacing w:line="240" w:lineRule="auto"/>
              <w:rPr>
                <w:b w:val="1"/>
              </w:rPr>
            </w:pPr>
            <w:r w:rsidDel="00000000" w:rsidR="00000000" w:rsidRPr="00000000">
              <w:rPr>
                <w:b w:val="1"/>
                <w:rtl w:val="0"/>
              </w:rPr>
              <w:t xml:space="preserve">Gemiddelde leeftijd ondersteunde personen</w:t>
            </w:r>
          </w:p>
        </w:tc>
        <w:tc>
          <w:tcP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35">
            <w:pPr>
              <w:widowControl w:val="0"/>
              <w:spacing w:line="240" w:lineRule="auto"/>
              <w:jc w:val="right"/>
              <w:rPr/>
            </w:pPr>
            <w:r w:rsidDel="00000000" w:rsidR="00000000" w:rsidRPr="00000000">
              <w:rPr>
                <w:rtl w:val="0"/>
              </w:rPr>
              <w:t xml:space="preserve">28,8 jaar</w:t>
            </w:r>
          </w:p>
        </w:tc>
        <w:tc>
          <w:tcP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36">
            <w:pPr>
              <w:widowControl w:val="0"/>
              <w:spacing w:line="240" w:lineRule="auto"/>
              <w:jc w:val="right"/>
              <w:rPr/>
            </w:pPr>
            <w:r w:rsidDel="00000000" w:rsidR="00000000" w:rsidRPr="00000000">
              <w:rPr>
                <w:rtl w:val="0"/>
              </w:rPr>
              <w:t xml:space="preserve">30,4 jaar</w:t>
            </w:r>
          </w:p>
        </w:tc>
        <w:tc>
          <w:tcP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37">
            <w:pPr>
              <w:widowControl w:val="0"/>
              <w:spacing w:line="240" w:lineRule="auto"/>
              <w:jc w:val="right"/>
              <w:rPr/>
            </w:pPr>
            <w:r w:rsidDel="00000000" w:rsidR="00000000" w:rsidRPr="00000000">
              <w:rPr>
                <w:rtl w:val="0"/>
              </w:rPr>
              <w:t xml:space="preserve">32,8 jaar</w:t>
            </w:r>
          </w:p>
        </w:tc>
        <w:tc>
          <w:tcP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38">
            <w:pPr>
              <w:widowControl w:val="0"/>
              <w:spacing w:line="240" w:lineRule="auto"/>
              <w:jc w:val="right"/>
              <w:rPr/>
            </w:pPr>
            <w:r w:rsidDel="00000000" w:rsidR="00000000" w:rsidRPr="00000000">
              <w:rPr>
                <w:rtl w:val="0"/>
              </w:rPr>
              <w:t xml:space="preserve">33,7 jaar</w:t>
            </w:r>
          </w:p>
        </w:tc>
      </w:tr>
    </w:tbl>
    <w:p w:rsidR="00000000" w:rsidDel="00000000" w:rsidP="00000000" w:rsidRDefault="00000000" w:rsidRPr="00000000" w14:paraId="00000139">
      <w:pPr>
        <w:rPr>
          <w:b w:val="1"/>
        </w:rPr>
      </w:pPr>
      <w:r w:rsidDel="00000000" w:rsidR="00000000" w:rsidRPr="00000000">
        <w:rPr>
          <w:b w:val="1"/>
          <w:rtl w:val="0"/>
        </w:rPr>
        <w:br w:type="textWrapping"/>
        <w:t xml:space="preserve">Grafiek 8: Evolutie van het aantal ondersteunde personen per leeftijd (2008-2017-2018-2022)</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666750</wp:posOffset>
            </wp:positionV>
            <wp:extent cx="6005513" cy="3222227"/>
            <wp:effectExtent b="0" l="0" r="0" t="0"/>
            <wp:wrapTopAndBottom distB="114300" distT="114300"/>
            <wp:docPr id="4" name="image5.png"/>
            <a:graphic>
              <a:graphicData uri="http://schemas.openxmlformats.org/drawingml/2006/picture">
                <pic:pic>
                  <pic:nvPicPr>
                    <pic:cNvPr id="0" name="image5.png"/>
                    <pic:cNvPicPr preferRelativeResize="0"/>
                  </pic:nvPicPr>
                  <pic:blipFill>
                    <a:blip r:embed="rId16"/>
                    <a:srcRect b="0" l="0" r="0" t="0"/>
                    <a:stretch>
                      <a:fillRect/>
                    </a:stretch>
                  </pic:blipFill>
                  <pic:spPr>
                    <a:xfrm>
                      <a:off x="0" y="0"/>
                      <a:ext cx="6005513" cy="3222227"/>
                    </a:xfrm>
                    <a:prstGeom prst="rect"/>
                    <a:ln/>
                  </pic:spPr>
                </pic:pic>
              </a:graphicData>
            </a:graphic>
          </wp:anchor>
        </w:drawing>
      </w:r>
    </w:p>
    <w:p w:rsidR="00000000" w:rsidDel="00000000" w:rsidP="00000000" w:rsidRDefault="00000000" w:rsidRPr="00000000" w14:paraId="0000013A">
      <w:pPr>
        <w:pStyle w:val="Heading4"/>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left"/>
        <w:rPr>
          <w:color w:val="494949"/>
        </w:rPr>
      </w:pPr>
      <w:bookmarkStart w:colFirst="0" w:colLast="0" w:name="_ehch2vs9jdv7" w:id="21"/>
      <w:bookmarkEnd w:id="21"/>
      <w:r w:rsidDel="00000000" w:rsidR="00000000" w:rsidRPr="00000000">
        <w:rPr>
          <w:color w:val="494949"/>
          <w:rtl w:val="0"/>
        </w:rPr>
        <w:t xml:space="preserve">Leeftijd bij overlijden</w:t>
      </w:r>
    </w:p>
    <w:p w:rsidR="00000000" w:rsidDel="00000000" w:rsidP="00000000" w:rsidRDefault="00000000" w:rsidRPr="00000000" w14:paraId="0000013B">
      <w:pPr>
        <w:spacing w:after="200" w:lineRule="auto"/>
        <w:rPr/>
      </w:pPr>
      <w:r w:rsidDel="00000000" w:rsidR="00000000" w:rsidRPr="00000000">
        <w:rPr>
          <w:rtl w:val="0"/>
        </w:rPr>
        <w:t xml:space="preserve">Grafiek 9 toont het aantal overlijdens van ondersteunde personen per leeftijd (gemeten op de datum van overlijden) tussen 2018 en 2022. De meeste overlijdens worden opgetekend rond de leeftijd van 65-66 jaar. Bij de overlijdens tussen 2008 en 2017 lag de piek nog op 61 jaar. </w:t>
      </w:r>
      <w:r w:rsidDel="00000000" w:rsidR="00000000" w:rsidRPr="00000000">
        <w:rPr>
          <w:b w:val="1"/>
          <w:color w:val="9d1a53"/>
          <w:rtl w:val="0"/>
        </w:rPr>
        <w:t xml:space="preserve">Net als in de vorige meerjarenanalyse</w:t>
      </w:r>
      <w:r w:rsidDel="00000000" w:rsidR="00000000" w:rsidRPr="00000000">
        <w:rPr>
          <w:b w:val="1"/>
          <w:color w:val="9d1a53"/>
          <w:vertAlign w:val="superscript"/>
        </w:rPr>
        <w:footnoteReference w:customMarkFollows="0" w:id="19"/>
      </w:r>
      <w:r w:rsidDel="00000000" w:rsidR="00000000" w:rsidRPr="00000000">
        <w:rPr>
          <w:b w:val="1"/>
          <w:color w:val="9d1a53"/>
          <w:rtl w:val="0"/>
        </w:rPr>
        <w:t xml:space="preserve"> kunnen we bevestigen dat de levensverwachting van personen met een handicap in Vlaanderen verder blijft stijgen. De levensverwachting zal meer en meer neigen naar de levensverwachting van de gehele populatie.</w:t>
      </w:r>
      <w:r w:rsidDel="00000000" w:rsidR="00000000" w:rsidRPr="00000000">
        <w:rPr>
          <w:rtl w:val="0"/>
        </w:rPr>
        <w:t xml:space="preserve"> </w:t>
      </w:r>
    </w:p>
    <w:p w:rsidR="00000000" w:rsidDel="00000000" w:rsidP="00000000" w:rsidRDefault="00000000" w:rsidRPr="00000000" w14:paraId="0000013C">
      <w:pPr>
        <w:spacing w:after="200" w:lineRule="auto"/>
        <w:rPr>
          <w:b w:val="1"/>
        </w:rPr>
      </w:pPr>
      <w:r w:rsidDel="00000000" w:rsidR="00000000" w:rsidRPr="00000000">
        <w:rPr>
          <w:rtl w:val="0"/>
        </w:rPr>
        <w:t xml:space="preserve">In grafiek 10 zie je hoeveel procent van het totaal </w:t>
      </w:r>
      <w:r w:rsidDel="00000000" w:rsidR="00000000" w:rsidRPr="00000000">
        <w:rPr>
          <w:rtl w:val="0"/>
        </w:rPr>
        <w:t xml:space="preserve">aantal personen dat in 2018 ondersteund werd</w:t>
      </w:r>
      <w:r w:rsidDel="00000000" w:rsidR="00000000" w:rsidRPr="00000000">
        <w:rPr>
          <w:rtl w:val="0"/>
        </w:rPr>
        <w:t xml:space="preserve">, overleden is tussen 2018 en 2022, en dit per leeftijdsgroep. Bij de jongste leeftijdscategorieën zijn er amper overlijdens, terwijl dit aandeel alleen maar toeneemt naarmate de groep ouder is. </w:t>
      </w:r>
      <w:r w:rsidDel="00000000" w:rsidR="00000000" w:rsidRPr="00000000">
        <w:rPr>
          <w:b w:val="1"/>
          <w:color w:val="9d1a53"/>
          <w:rtl w:val="0"/>
        </w:rPr>
        <w:t xml:space="preserve">Het percentage dat gestorven is sinds 2018, stijgt (logischerwijze) exponentieel naarmate we overgaan naar een oudere leeftijdsgroep.</w:t>
      </w:r>
      <w:r w:rsidDel="00000000" w:rsidR="00000000" w:rsidRPr="00000000">
        <w:rPr>
          <w:rtl w:val="0"/>
        </w:rPr>
        <w:t xml:space="preserve"> Bij de 65-plussers bedraagt dit bijna 1/4 van het totaal in 2018.</w:t>
      </w:r>
      <w:r w:rsidDel="00000000" w:rsidR="00000000" w:rsidRPr="00000000">
        <w:rPr>
          <w:rtl w:val="0"/>
        </w:rPr>
      </w:r>
    </w:p>
    <w:p w:rsidR="00000000" w:rsidDel="00000000" w:rsidP="00000000" w:rsidRDefault="00000000" w:rsidRPr="00000000" w14:paraId="0000013D">
      <w:pPr>
        <w:spacing w:after="200" w:lineRule="auto"/>
        <w:rPr/>
      </w:pPr>
      <w:r w:rsidDel="00000000" w:rsidR="00000000" w:rsidRPr="00000000">
        <w:rPr>
          <w:b w:val="1"/>
          <w:rtl w:val="0"/>
        </w:rPr>
        <w:t xml:space="preserve">Grafiek 9: Aantal overlijdens per leeftijd (op overlijdensdatum) tussen 2018 en 2022</w:t>
      </w:r>
      <w:r w:rsidDel="00000000" w:rsidR="00000000" w:rsidRPr="00000000">
        <w:rPr>
          <w:rtl w:val="0"/>
        </w:rPr>
      </w:r>
    </w:p>
    <w:p w:rsidR="00000000" w:rsidDel="00000000" w:rsidP="00000000" w:rsidRDefault="00000000" w:rsidRPr="00000000" w14:paraId="0000013E">
      <w:pPr>
        <w:spacing w:after="200" w:before="200" w:lineRule="auto"/>
        <w:rPr/>
      </w:pPr>
      <w:r w:rsidDel="00000000" w:rsidR="00000000" w:rsidRPr="00000000">
        <w:rPr>
          <w:b w:val="1"/>
          <w:color w:val="9d1a53"/>
        </w:rPr>
        <w:drawing>
          <wp:inline distB="114300" distT="114300" distL="114300" distR="114300">
            <wp:extent cx="5538788" cy="3560649"/>
            <wp:effectExtent b="0" l="0" r="0" t="0"/>
            <wp:docPr id="13" name="image12.png"/>
            <a:graphic>
              <a:graphicData uri="http://schemas.openxmlformats.org/drawingml/2006/picture">
                <pic:pic>
                  <pic:nvPicPr>
                    <pic:cNvPr id="0" name="image12.png"/>
                    <pic:cNvPicPr preferRelativeResize="0"/>
                  </pic:nvPicPr>
                  <pic:blipFill>
                    <a:blip r:embed="rId17"/>
                    <a:srcRect b="0" l="0" r="0" t="0"/>
                    <a:stretch>
                      <a:fillRect/>
                    </a:stretch>
                  </pic:blipFill>
                  <pic:spPr>
                    <a:xfrm>
                      <a:off x="0" y="0"/>
                      <a:ext cx="5538788" cy="3560649"/>
                    </a:xfrm>
                    <a:prstGeom prst="rect"/>
                    <a:ln/>
                  </pic:spPr>
                </pic:pic>
              </a:graphicData>
            </a:graphic>
          </wp:inline>
        </w:drawing>
      </w:r>
      <w:r w:rsidDel="00000000" w:rsidR="00000000" w:rsidRPr="00000000">
        <w:rPr>
          <w:rtl w:val="0"/>
        </w:rPr>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141">
      <w:pPr>
        <w:rPr>
          <w:color w:val="9900ff"/>
        </w:rPr>
      </w:pPr>
      <w:r w:rsidDel="00000000" w:rsidR="00000000" w:rsidRPr="00000000">
        <w:rPr>
          <w:b w:val="1"/>
          <w:rtl w:val="0"/>
        </w:rPr>
        <w:t xml:space="preserve">Grafiek 10: Percentage overlijdens per leeftijdsgroep tussen 2018 en 2022 </w:t>
      </w:r>
      <w:r w:rsidDel="00000000" w:rsidR="00000000" w:rsidRPr="00000000">
        <w:rPr>
          <w:rtl w:val="0"/>
        </w:rPr>
      </w:r>
    </w:p>
    <w:p w:rsidR="00000000" w:rsidDel="00000000" w:rsidP="00000000" w:rsidRDefault="00000000" w:rsidRPr="00000000" w14:paraId="00000142">
      <w:pPr>
        <w:pStyle w:val="Heading2"/>
        <w:ind w:firstLine="0"/>
        <w:rPr/>
      </w:pPr>
      <w:bookmarkStart w:colFirst="0" w:colLast="0" w:name="_rzp9b89xe0tp" w:id="22"/>
      <w:bookmarkEnd w:id="22"/>
      <w:r w:rsidDel="00000000" w:rsidR="00000000" w:rsidRPr="00000000">
        <w:rPr>
          <w:rtl w:val="0"/>
        </w:rPr>
        <w:t xml:space="preserve">1.5.</w:t>
        <w:tab/>
        <w:t xml:space="preserve">Conclusie</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133350</wp:posOffset>
            </wp:positionV>
            <wp:extent cx="5731200" cy="3454400"/>
            <wp:effectExtent b="0" l="0" r="0" t="0"/>
            <wp:wrapTopAndBottom distB="114300" distT="114300"/>
            <wp:docPr id="10" name="image10.png"/>
            <a:graphic>
              <a:graphicData uri="http://schemas.openxmlformats.org/drawingml/2006/picture">
                <pic:pic>
                  <pic:nvPicPr>
                    <pic:cNvPr id="0" name="image10.png"/>
                    <pic:cNvPicPr preferRelativeResize="0"/>
                  </pic:nvPicPr>
                  <pic:blipFill>
                    <a:blip r:embed="rId18"/>
                    <a:srcRect b="0" l="0" r="0" t="0"/>
                    <a:stretch>
                      <a:fillRect/>
                    </a:stretch>
                  </pic:blipFill>
                  <pic:spPr>
                    <a:xfrm>
                      <a:off x="0" y="0"/>
                      <a:ext cx="5731200" cy="3454400"/>
                    </a:xfrm>
                    <a:prstGeom prst="rect"/>
                    <a:ln/>
                  </pic:spPr>
                </pic:pic>
              </a:graphicData>
            </a:graphic>
          </wp:anchor>
        </w:drawing>
      </w:r>
    </w:p>
    <w:p w:rsidR="00000000" w:rsidDel="00000000" w:rsidP="00000000" w:rsidRDefault="00000000" w:rsidRPr="00000000" w14:paraId="00000143">
      <w:pPr>
        <w:spacing w:after="200" w:lineRule="auto"/>
        <w:rPr/>
      </w:pPr>
      <w:r w:rsidDel="00000000" w:rsidR="00000000" w:rsidRPr="00000000">
        <w:rPr>
          <w:rtl w:val="0"/>
        </w:rPr>
        <w:t xml:space="preserve">We zien over het algemeen een steeds </w:t>
      </w:r>
      <w:r w:rsidDel="00000000" w:rsidR="00000000" w:rsidRPr="00000000">
        <w:rPr>
          <w:b w:val="1"/>
          <w:rtl w:val="0"/>
        </w:rPr>
        <w:t xml:space="preserve">groeiende groep personen met een handicap</w:t>
      </w:r>
      <w:r w:rsidDel="00000000" w:rsidR="00000000" w:rsidRPr="00000000">
        <w:rPr>
          <w:rtl w:val="0"/>
        </w:rPr>
        <w:t xml:space="preserve">. Dat kan onder andere te wijten zijn aan een </w:t>
      </w:r>
      <w:r w:rsidDel="00000000" w:rsidR="00000000" w:rsidRPr="00000000">
        <w:rPr>
          <w:b w:val="1"/>
          <w:rtl w:val="0"/>
        </w:rPr>
        <w:t xml:space="preserve">stijgende levensverwachting, verbeterde medische procedures</w:t>
      </w:r>
      <w:r w:rsidDel="00000000" w:rsidR="00000000" w:rsidRPr="00000000">
        <w:rPr>
          <w:rtl w:val="0"/>
        </w:rPr>
        <w:t xml:space="preserve">, maar ook een </w:t>
      </w:r>
      <w:r w:rsidDel="00000000" w:rsidR="00000000" w:rsidRPr="00000000">
        <w:rPr>
          <w:b w:val="1"/>
          <w:rtl w:val="0"/>
        </w:rPr>
        <w:t xml:space="preserve">betere diagnostiek</w:t>
      </w:r>
      <w:r w:rsidDel="00000000" w:rsidR="00000000" w:rsidRPr="00000000">
        <w:rPr>
          <w:rtl w:val="0"/>
        </w:rPr>
        <w:t xml:space="preserve">. Bovendien neemt het aantal personen met een </w:t>
      </w:r>
      <w:r w:rsidDel="00000000" w:rsidR="00000000" w:rsidRPr="00000000">
        <w:rPr>
          <w:b w:val="1"/>
          <w:rtl w:val="0"/>
        </w:rPr>
        <w:t xml:space="preserve">complexe problematiek</w:t>
      </w:r>
      <w:r w:rsidDel="00000000" w:rsidR="00000000" w:rsidRPr="00000000">
        <w:rPr>
          <w:rtl w:val="0"/>
        </w:rPr>
        <w:t xml:space="preserve"> de laatste jaren sterk toe. Wanneer we kijken naar de verschillende indicatoren die ons mogelijk iets meer kunnen vertellen over de groei in de doelgroep (IT, IVT …), kunnen we een </w:t>
      </w:r>
      <w:r w:rsidDel="00000000" w:rsidR="00000000" w:rsidRPr="00000000">
        <w:rPr>
          <w:b w:val="1"/>
          <w:rtl w:val="0"/>
        </w:rPr>
        <w:t xml:space="preserve">groei van 3 % </w:t>
      </w:r>
      <w:r w:rsidDel="00000000" w:rsidR="00000000" w:rsidRPr="00000000">
        <w:rPr>
          <w:rtl w:val="0"/>
        </w:rPr>
        <w:t xml:space="preserve">als een realistische piste naar voor schuiven. Zowel de stijging in levensverwachting als de algemene groei in de doelgroep merken we ook op in de specifieke VAPH-cijfers. Bij de </w:t>
      </w:r>
      <w:r w:rsidDel="00000000" w:rsidR="00000000" w:rsidRPr="00000000">
        <w:rPr>
          <w:b w:val="1"/>
          <w:rtl w:val="0"/>
        </w:rPr>
        <w:t xml:space="preserve">wachtenden in de prioriteitengroepen</w:t>
      </w:r>
      <w:r w:rsidDel="00000000" w:rsidR="00000000" w:rsidRPr="00000000">
        <w:rPr>
          <w:rtl w:val="0"/>
        </w:rPr>
        <w:t xml:space="preserve"> is er bijvoorbeeld een </w:t>
      </w:r>
      <w:r w:rsidDel="00000000" w:rsidR="00000000" w:rsidRPr="00000000">
        <w:rPr>
          <w:b w:val="1"/>
          <w:rtl w:val="0"/>
        </w:rPr>
        <w:t xml:space="preserve">stijging van 12 %</w:t>
      </w:r>
      <w:r w:rsidDel="00000000" w:rsidR="00000000" w:rsidRPr="00000000">
        <w:rPr>
          <w:rtl w:val="0"/>
        </w:rPr>
        <w:t xml:space="preserve"> </w:t>
      </w:r>
      <w:r w:rsidDel="00000000" w:rsidR="00000000" w:rsidRPr="00000000">
        <w:rPr>
          <w:b w:val="1"/>
          <w:rtl w:val="0"/>
        </w:rPr>
        <w:t xml:space="preserve">over 4 jaar,</w:t>
      </w:r>
      <w:r w:rsidDel="00000000" w:rsidR="00000000" w:rsidRPr="00000000">
        <w:rPr>
          <w:rtl w:val="0"/>
        </w:rPr>
        <w:t xml:space="preserve"> wat overeenkomt met de verwachte groei van 3 %. Om de uitdagingen die gepaard gaan met die stijging het hoofd te bieden, houden we in de financiële scenario’s daarom het best rekening met dit percentage. </w:t>
      </w:r>
    </w:p>
    <w:p w:rsidR="00000000" w:rsidDel="00000000" w:rsidP="00000000" w:rsidRDefault="00000000" w:rsidRPr="00000000" w14:paraId="00000144">
      <w:pPr>
        <w:rPr>
          <w:color w:val="9900ff"/>
        </w:rPr>
      </w:pPr>
      <w:r w:rsidDel="00000000" w:rsidR="00000000" w:rsidRPr="00000000">
        <w:rPr>
          <w:rtl w:val="0"/>
        </w:rPr>
      </w:r>
    </w:p>
    <w:p w:rsidR="00000000" w:rsidDel="00000000" w:rsidP="00000000" w:rsidRDefault="00000000" w:rsidRPr="00000000" w14:paraId="00000145">
      <w:pPr>
        <w:rPr>
          <w:color w:val="9900ff"/>
        </w:rPr>
      </w:pPr>
      <w:r w:rsidDel="00000000" w:rsidR="00000000" w:rsidRPr="00000000">
        <w:rPr>
          <w:rtl w:val="0"/>
        </w:rPr>
      </w:r>
    </w:p>
    <w:p w:rsidR="00000000" w:rsidDel="00000000" w:rsidP="00000000" w:rsidRDefault="00000000" w:rsidRPr="00000000" w14:paraId="00000146">
      <w:pPr>
        <w:rPr>
          <w:color w:val="9900ff"/>
        </w:rPr>
      </w:pPr>
      <w:r w:rsidDel="00000000" w:rsidR="00000000" w:rsidRPr="00000000">
        <w:rPr>
          <w:rtl w:val="0"/>
        </w:rPr>
      </w:r>
    </w:p>
    <w:p w:rsidR="00000000" w:rsidDel="00000000" w:rsidP="00000000" w:rsidRDefault="00000000" w:rsidRPr="00000000" w14:paraId="00000147">
      <w:pPr>
        <w:rPr>
          <w:color w:val="9900ff"/>
        </w:rPr>
      </w:pPr>
      <w:r w:rsidDel="00000000" w:rsidR="00000000" w:rsidRPr="00000000">
        <w:rPr>
          <w:rtl w:val="0"/>
        </w:rPr>
      </w:r>
    </w:p>
    <w:p w:rsidR="00000000" w:rsidDel="00000000" w:rsidP="00000000" w:rsidRDefault="00000000" w:rsidRPr="00000000" w14:paraId="00000148">
      <w:pPr>
        <w:rPr>
          <w:color w:val="9900ff"/>
        </w:rPr>
      </w:pPr>
      <w:r w:rsidDel="00000000" w:rsidR="00000000" w:rsidRPr="00000000">
        <w:rPr>
          <w:rtl w:val="0"/>
        </w:rPr>
      </w:r>
    </w:p>
    <w:p w:rsidR="00000000" w:rsidDel="00000000" w:rsidP="00000000" w:rsidRDefault="00000000" w:rsidRPr="00000000" w14:paraId="00000149">
      <w:pPr>
        <w:rPr>
          <w:color w:val="9900ff"/>
        </w:rPr>
      </w:pPr>
      <w:r w:rsidDel="00000000" w:rsidR="00000000" w:rsidRPr="00000000">
        <w:rPr>
          <w:rtl w:val="0"/>
        </w:rPr>
      </w:r>
    </w:p>
    <w:p w:rsidR="00000000" w:rsidDel="00000000" w:rsidP="00000000" w:rsidRDefault="00000000" w:rsidRPr="00000000" w14:paraId="0000014A">
      <w:pPr>
        <w:rPr>
          <w:color w:val="9900ff"/>
        </w:rPr>
      </w:pPr>
      <w:r w:rsidDel="00000000" w:rsidR="00000000" w:rsidRPr="00000000">
        <w:rPr>
          <w:rtl w:val="0"/>
        </w:rPr>
      </w:r>
    </w:p>
    <w:p w:rsidR="00000000" w:rsidDel="00000000" w:rsidP="00000000" w:rsidRDefault="00000000" w:rsidRPr="00000000" w14:paraId="0000014B">
      <w:pPr>
        <w:rPr>
          <w:color w:val="9900ff"/>
        </w:rPr>
      </w:pPr>
      <w:r w:rsidDel="00000000" w:rsidR="00000000" w:rsidRPr="00000000">
        <w:rPr>
          <w:rtl w:val="0"/>
        </w:rPr>
      </w:r>
    </w:p>
    <w:p w:rsidR="00000000" w:rsidDel="00000000" w:rsidP="00000000" w:rsidRDefault="00000000" w:rsidRPr="00000000" w14:paraId="0000014C">
      <w:pPr>
        <w:rPr>
          <w:color w:val="9900ff"/>
        </w:rPr>
      </w:pPr>
      <w:r w:rsidDel="00000000" w:rsidR="00000000" w:rsidRPr="00000000">
        <w:rPr>
          <w:rtl w:val="0"/>
        </w:rPr>
      </w:r>
    </w:p>
    <w:p w:rsidR="00000000" w:rsidDel="00000000" w:rsidP="00000000" w:rsidRDefault="00000000" w:rsidRPr="00000000" w14:paraId="0000014D">
      <w:pPr>
        <w:rPr>
          <w:color w:val="9900ff"/>
        </w:rPr>
      </w:pPr>
      <w:r w:rsidDel="00000000" w:rsidR="00000000" w:rsidRPr="00000000">
        <w:rPr>
          <w:rtl w:val="0"/>
        </w:rPr>
      </w:r>
    </w:p>
    <w:p w:rsidR="00000000" w:rsidDel="00000000" w:rsidP="00000000" w:rsidRDefault="00000000" w:rsidRPr="00000000" w14:paraId="0000014E">
      <w:pPr>
        <w:rPr>
          <w:color w:val="9900ff"/>
        </w:rPr>
      </w:pPr>
      <w:r w:rsidDel="00000000" w:rsidR="00000000" w:rsidRPr="00000000">
        <w:rPr>
          <w:rtl w:val="0"/>
        </w:rPr>
      </w:r>
    </w:p>
    <w:p w:rsidR="00000000" w:rsidDel="00000000" w:rsidP="00000000" w:rsidRDefault="00000000" w:rsidRPr="00000000" w14:paraId="0000014F">
      <w:pPr>
        <w:rPr>
          <w:color w:val="9900ff"/>
        </w:rPr>
      </w:pPr>
      <w:r w:rsidDel="00000000" w:rsidR="00000000" w:rsidRPr="00000000">
        <w:rPr>
          <w:rtl w:val="0"/>
        </w:rPr>
      </w:r>
    </w:p>
    <w:p w:rsidR="00000000" w:rsidDel="00000000" w:rsidP="00000000" w:rsidRDefault="00000000" w:rsidRPr="00000000" w14:paraId="00000150">
      <w:pPr>
        <w:pStyle w:val="Heading1"/>
        <w:numPr>
          <w:ilvl w:val="0"/>
          <w:numId w:val="7"/>
        </w:numPr>
        <w:spacing w:after="200" w:before="200" w:lineRule="auto"/>
        <w:rPr/>
      </w:pPr>
      <w:bookmarkStart w:colFirst="0" w:colLast="0" w:name="_fxmln8fdv0c2" w:id="23"/>
      <w:bookmarkEnd w:id="23"/>
      <w:r w:rsidDel="00000000" w:rsidR="00000000" w:rsidRPr="00000000">
        <w:rPr>
          <w:rtl w:val="0"/>
        </w:rPr>
        <w:t xml:space="preserve">Financiële scenario’s komende </w:t>
      </w:r>
      <w:r w:rsidDel="00000000" w:rsidR="00000000" w:rsidRPr="00000000">
        <w:rPr>
          <w:rtl w:val="0"/>
        </w:rPr>
        <w:t xml:space="preserve">jaren</w:t>
      </w:r>
      <w:r w:rsidDel="00000000" w:rsidR="00000000" w:rsidRPr="00000000">
        <w:rPr>
          <w:rtl w:val="0"/>
        </w:rPr>
      </w:r>
    </w:p>
    <w:p w:rsidR="00000000" w:rsidDel="00000000" w:rsidP="00000000" w:rsidRDefault="00000000" w:rsidRPr="00000000" w14:paraId="00000151">
      <w:pPr>
        <w:spacing w:after="200" w:line="276" w:lineRule="auto"/>
        <w:rPr/>
      </w:pPr>
      <w:r w:rsidDel="00000000" w:rsidR="00000000" w:rsidRPr="00000000">
        <w:rPr>
          <w:rtl w:val="0"/>
        </w:rPr>
        <w:t xml:space="preserve">In dit hoofdstuk maken we een inschatting van de middelen die nodig zijn voor zorg en ondersteuning en hulpmiddelen vanuit het VAPH in de komende jaren. We kunnen op dit moment echter nog geen gerichte voorspellingen doen over de inzet van de middelen voor personen met een handicap voor de komende legislatuur. We weten immers op dit moment nog niet wat de komende Vlaamse Regering daaromtrent zal beslissen. Een dergelijke inschatting is namelijk afhankelijk van verschillende zaken, zoals: de inhoudelijke beleidsprioriteiten waar de volgende Vlaamse regering op zal inzetten, de hoeveelheid uitbreidingsmiddelen die geïnvesteerd zullen worden in het beleidsdomein Welzijn, Volksgezondheid en Gezin, en in het bijzonder in de sector voor personen met een handicap, de spreiding over de legislatuur van deze middelen … </w:t>
      </w:r>
    </w:p>
    <w:p w:rsidR="00000000" w:rsidDel="00000000" w:rsidP="00000000" w:rsidRDefault="00000000" w:rsidRPr="00000000" w14:paraId="00000152">
      <w:pPr>
        <w:spacing w:after="200" w:line="276" w:lineRule="auto"/>
        <w:jc w:val="both"/>
        <w:rPr/>
      </w:pPr>
      <w:r w:rsidDel="00000000" w:rsidR="00000000" w:rsidRPr="00000000">
        <w:rPr>
          <w:rtl w:val="0"/>
        </w:rPr>
        <w:t xml:space="preserve">Om toch een zicht te krijgen op de noden enerzijds, en de impact van budgettaire beslissingen anderzijds, werken we 3 verschillende scenario’s uit: </w:t>
      </w:r>
    </w:p>
    <w:p w:rsidR="00000000" w:rsidDel="00000000" w:rsidP="00000000" w:rsidRDefault="00000000" w:rsidRPr="00000000" w14:paraId="00000153">
      <w:pPr>
        <w:numPr>
          <w:ilvl w:val="0"/>
          <w:numId w:val="14"/>
        </w:numPr>
        <w:spacing w:line="276" w:lineRule="auto"/>
        <w:ind w:left="720" w:hanging="360"/>
        <w:jc w:val="both"/>
        <w:rPr/>
      </w:pPr>
      <w:r w:rsidDel="00000000" w:rsidR="00000000" w:rsidRPr="00000000">
        <w:rPr>
          <w:rtl w:val="0"/>
        </w:rPr>
        <w:t xml:space="preserve">Wat is het benodigde budget om tegemoet te komen aan </w:t>
      </w:r>
      <w:r w:rsidDel="00000000" w:rsidR="00000000" w:rsidRPr="00000000">
        <w:rPr>
          <w:b w:val="1"/>
          <w:rtl w:val="0"/>
        </w:rPr>
        <w:t xml:space="preserve">alle vragen</w:t>
      </w:r>
      <w:r w:rsidDel="00000000" w:rsidR="00000000" w:rsidRPr="00000000">
        <w:rPr>
          <w:rtl w:val="0"/>
        </w:rPr>
        <w:t xml:space="preserve">?</w:t>
      </w:r>
    </w:p>
    <w:p w:rsidR="00000000" w:rsidDel="00000000" w:rsidP="00000000" w:rsidRDefault="00000000" w:rsidRPr="00000000" w14:paraId="00000154">
      <w:pPr>
        <w:numPr>
          <w:ilvl w:val="0"/>
          <w:numId w:val="14"/>
        </w:numPr>
        <w:spacing w:line="276" w:lineRule="auto"/>
        <w:ind w:left="720" w:hanging="360"/>
        <w:jc w:val="both"/>
        <w:rPr/>
      </w:pPr>
      <w:r w:rsidDel="00000000" w:rsidR="00000000" w:rsidRPr="00000000">
        <w:rPr>
          <w:rtl w:val="0"/>
        </w:rPr>
        <w:t xml:space="preserve">Wat is het benodigde budget om als VAPH te voldoen aan de </w:t>
      </w:r>
      <w:r w:rsidDel="00000000" w:rsidR="00000000" w:rsidRPr="00000000">
        <w:rPr>
          <w:b w:val="1"/>
          <w:rtl w:val="0"/>
        </w:rPr>
        <w:t xml:space="preserve">wettelijke verplichtingen</w:t>
      </w:r>
      <w:r w:rsidDel="00000000" w:rsidR="00000000" w:rsidRPr="00000000">
        <w:rPr>
          <w:rtl w:val="0"/>
        </w:rPr>
        <w:t xml:space="preserve"> zoals opgenomen in de huidige regelgeving? </w:t>
      </w:r>
    </w:p>
    <w:p w:rsidR="00000000" w:rsidDel="00000000" w:rsidP="00000000" w:rsidRDefault="00000000" w:rsidRPr="00000000" w14:paraId="00000155">
      <w:pPr>
        <w:numPr>
          <w:ilvl w:val="0"/>
          <w:numId w:val="14"/>
        </w:numPr>
        <w:spacing w:line="276" w:lineRule="auto"/>
        <w:ind w:left="720" w:hanging="360"/>
        <w:jc w:val="both"/>
        <w:rPr>
          <w:u w:val="none"/>
        </w:rPr>
      </w:pPr>
      <w:r w:rsidDel="00000000" w:rsidR="00000000" w:rsidRPr="00000000">
        <w:rPr>
          <w:rtl w:val="0"/>
        </w:rPr>
        <w:t xml:space="preserve">Wat is het benodigde budget voor </w:t>
      </w:r>
      <w:r w:rsidDel="00000000" w:rsidR="00000000" w:rsidRPr="00000000">
        <w:rPr>
          <w:b w:val="1"/>
          <w:rtl w:val="0"/>
        </w:rPr>
        <w:t xml:space="preserve">prioritaire beleidskeuzes</w:t>
      </w:r>
      <w:r w:rsidDel="00000000" w:rsidR="00000000" w:rsidRPr="00000000">
        <w:rPr>
          <w:rtl w:val="0"/>
        </w:rPr>
        <w:t xml:space="preserve"> in de volgende legislatuur? </w:t>
      </w:r>
    </w:p>
    <w:p w:rsidR="00000000" w:rsidDel="00000000" w:rsidP="00000000" w:rsidRDefault="00000000" w:rsidRPr="00000000" w14:paraId="00000156">
      <w:pPr>
        <w:spacing w:line="276" w:lineRule="auto"/>
        <w:ind w:left="720" w:firstLine="0"/>
        <w:jc w:val="both"/>
        <w:rPr/>
      </w:pPr>
      <w:r w:rsidDel="00000000" w:rsidR="00000000" w:rsidRPr="00000000">
        <w:rPr>
          <w:rtl w:val="0"/>
        </w:rPr>
        <w:t xml:space="preserve"> </w:t>
      </w:r>
    </w:p>
    <w:p w:rsidR="00000000" w:rsidDel="00000000" w:rsidP="00000000" w:rsidRDefault="00000000" w:rsidRPr="00000000" w14:paraId="00000157">
      <w:pPr>
        <w:pStyle w:val="Heading2"/>
        <w:numPr>
          <w:ilvl w:val="1"/>
          <w:numId w:val="7"/>
        </w:numPr>
        <w:ind w:left="708.6614173228347" w:hanging="141.73228346456688"/>
      </w:pPr>
      <w:bookmarkStart w:colFirst="0" w:colLast="0" w:name="_7huucmvpu4p0" w:id="24"/>
      <w:bookmarkEnd w:id="24"/>
      <w:r w:rsidDel="00000000" w:rsidR="00000000" w:rsidRPr="00000000">
        <w:rPr>
          <w:rtl w:val="0"/>
        </w:rPr>
        <w:t xml:space="preserve">Scenario 1: Wat is het benodigde budget om tegemoet te komen aan alle vragen?</w:t>
      </w:r>
    </w:p>
    <w:p w:rsidR="00000000" w:rsidDel="00000000" w:rsidP="00000000" w:rsidRDefault="00000000" w:rsidRPr="00000000" w14:paraId="00000158">
      <w:pPr>
        <w:rPr/>
      </w:pPr>
      <w:r w:rsidDel="00000000" w:rsidR="00000000" w:rsidRPr="00000000">
        <w:rPr>
          <w:rtl w:val="0"/>
        </w:rPr>
        <w:t xml:space="preserve">Dit is een scenario waarin we enerzijds rekening houden met de volledige kostprijs van de wachtlijst en anderzijds een inschatting maken van de kostprijs van de automatische-toekenningsgroepen, de groei van de wachtlijst, en de bijkomende benodigde investeringen in rechtstreeks toegankelijke hulp, persoonlijke-assistentiebudgetten en hulpmiddelen en aanpassingen om aan alle noden te kunnen voldoen.</w:t>
      </w:r>
    </w:p>
    <w:p w:rsidR="00000000" w:rsidDel="00000000" w:rsidP="00000000" w:rsidRDefault="00000000" w:rsidRPr="00000000" w14:paraId="00000159">
      <w:pPr>
        <w:pStyle w:val="Heading3"/>
        <w:numPr>
          <w:ilvl w:val="2"/>
          <w:numId w:val="7"/>
        </w:numPr>
        <w:spacing w:after="200" w:before="200" w:line="276" w:lineRule="auto"/>
        <w:ind w:left="850.3937007874017" w:hanging="141.7322834645671"/>
        <w:rPr>
          <w:b w:val="1"/>
          <w:sz w:val="28"/>
          <w:szCs w:val="28"/>
          <w:highlight w:val="white"/>
        </w:rPr>
      </w:pPr>
      <w:bookmarkStart w:colFirst="0" w:colLast="0" w:name="_nkhhfgqco839" w:id="25"/>
      <w:bookmarkEnd w:id="25"/>
      <w:r w:rsidDel="00000000" w:rsidR="00000000" w:rsidRPr="00000000">
        <w:rPr>
          <w:highlight w:val="white"/>
          <w:rtl w:val="0"/>
        </w:rPr>
        <w:t xml:space="preserve">Hulpmiddelen</w:t>
      </w:r>
      <w:r w:rsidDel="00000000" w:rsidR="00000000" w:rsidRPr="00000000">
        <w:rPr>
          <w:highlight w:val="white"/>
          <w:rtl w:val="0"/>
        </w:rPr>
        <w:t xml:space="preserve"> en aanpassingen</w:t>
      </w:r>
    </w:p>
    <w:p w:rsidR="00000000" w:rsidDel="00000000" w:rsidP="00000000" w:rsidRDefault="00000000" w:rsidRPr="00000000" w14:paraId="0000015A">
      <w:pPr>
        <w:spacing w:after="200" w:lineRule="auto"/>
        <w:rPr/>
      </w:pPr>
      <w:r w:rsidDel="00000000" w:rsidR="00000000" w:rsidRPr="00000000">
        <w:rPr>
          <w:rtl w:val="0"/>
        </w:rPr>
        <w:t xml:space="preserve">Uit de omgevingsanalyse konden we afleiden dat we een groei mogen verwachten van </w:t>
      </w:r>
      <w:r w:rsidDel="00000000" w:rsidR="00000000" w:rsidRPr="00000000">
        <w:rPr>
          <w:rtl w:val="0"/>
        </w:rPr>
        <w:t xml:space="preserve">3 % van de doelgroep </w:t>
      </w:r>
      <w:r w:rsidDel="00000000" w:rsidR="00000000" w:rsidRPr="00000000">
        <w:rPr>
          <w:rtl w:val="0"/>
        </w:rPr>
        <w:t xml:space="preserve">die nood heeft aan een vorm van VAPH-ondersteuning of hulpmiddelen en aanpassingen. </w:t>
      </w:r>
    </w:p>
    <w:p w:rsidR="00000000" w:rsidDel="00000000" w:rsidP="00000000" w:rsidRDefault="00000000" w:rsidRPr="00000000" w14:paraId="0000015B">
      <w:pPr>
        <w:spacing w:after="200" w:lineRule="auto"/>
        <w:rPr/>
      </w:pPr>
      <w:r w:rsidDel="00000000" w:rsidR="00000000" w:rsidRPr="00000000">
        <w:rPr>
          <w:rtl w:val="0"/>
        </w:rPr>
        <w:t xml:space="preserve">Daarenboven wordt met persoonsvolgende financiering ingezet op het mogelijk maken van inclusieve ondersteuningstrajecten, waar individuele hulpmiddelen en aanpassingen een belangrijke rol innemen. Ook daardoor kunnen we een groei verwachten van het benodigde budget hiervoor. Die groei was in de afgelopen jaren echter nog niet waarneembaar in het aantal aanvragen. Het valt af te wachten hoe dat in de toekomst zal evolueren. </w:t>
      </w:r>
      <w:r w:rsidDel="00000000" w:rsidR="00000000" w:rsidRPr="00000000">
        <w:rPr>
          <w:rtl w:val="0"/>
        </w:rPr>
        <w:t xml:space="preserve">Recent werd b</w:t>
      </w:r>
      <w:r w:rsidDel="00000000" w:rsidR="00000000" w:rsidRPr="00000000">
        <w:rPr>
          <w:rtl w:val="0"/>
        </w:rPr>
        <w:t xml:space="preserve">eslist dat de refertebedragen van de hulpmiddelen in 2024 met 5 % stijgen en dat de refertelijst wordt uitgebreid. We verwachten dat die extra kosten de onderbenutting van de middelen voorzien voor hulpmiddelen</w:t>
      </w:r>
      <w:r w:rsidDel="00000000" w:rsidR="00000000" w:rsidRPr="00000000">
        <w:rPr>
          <w:rtl w:val="0"/>
        </w:rPr>
        <w:t xml:space="preserve"> zo goed als volledig zullen wegwerken. </w:t>
      </w:r>
      <w:r w:rsidDel="00000000" w:rsidR="00000000" w:rsidRPr="00000000">
        <w:rPr>
          <w:rtl w:val="0"/>
        </w:rPr>
      </w:r>
    </w:p>
    <w:p w:rsidR="00000000" w:rsidDel="00000000" w:rsidP="00000000" w:rsidRDefault="00000000" w:rsidRPr="00000000" w14:paraId="0000015C">
      <w:pPr>
        <w:spacing w:after="200" w:lineRule="auto"/>
        <w:rPr/>
      </w:pPr>
      <w:r w:rsidDel="00000000" w:rsidR="00000000" w:rsidRPr="00000000">
        <w:rPr>
          <w:rtl w:val="0"/>
        </w:rPr>
        <w:t xml:space="preserve">Rekening houdend met de groei van de doelgroep, is het benodigde (bijkomende) budget voor hulpmiddelen de volgende: </w:t>
      </w:r>
    </w:p>
    <w:p w:rsidR="00000000" w:rsidDel="00000000" w:rsidP="00000000" w:rsidRDefault="00000000" w:rsidRPr="00000000" w14:paraId="0000015D">
      <w:pPr>
        <w:spacing w:after="0" w:lineRule="auto"/>
        <w:rPr/>
      </w:pPr>
      <w:r w:rsidDel="00000000" w:rsidR="00000000" w:rsidRPr="00000000">
        <w:rPr>
          <w:b w:val="1"/>
          <w:rtl w:val="0"/>
        </w:rPr>
        <w:t xml:space="preserve">Tabel 8: Benodigd uitbreidingsbeleid hulpmiddelen en aanpassingen in het scenario “alle vragen”</w:t>
      </w:r>
      <w:r w:rsidDel="00000000" w:rsidR="00000000" w:rsidRPr="00000000">
        <w:rPr>
          <w:rtl w:val="0"/>
        </w:rPr>
      </w:r>
    </w:p>
    <w:tbl>
      <w:tblPr>
        <w:tblStyle w:val="Table7"/>
        <w:tblW w:w="9480.0" w:type="dxa"/>
        <w:jc w:val="left"/>
        <w:tblLayout w:type="fixed"/>
        <w:tblLook w:val="0600"/>
      </w:tblPr>
      <w:tblGrid>
        <w:gridCol w:w="1875"/>
        <w:gridCol w:w="4845"/>
        <w:gridCol w:w="2760"/>
        <w:tblGridChange w:id="0">
          <w:tblGrid>
            <w:gridCol w:w="1875"/>
            <w:gridCol w:w="4845"/>
            <w:gridCol w:w="2760"/>
          </w:tblGrid>
        </w:tblGridChange>
      </w:tblGrid>
      <w:tr>
        <w:trPr>
          <w:cantSplit w:val="0"/>
          <w:trHeight w:val="465" w:hRule="atLeast"/>
          <w:tblHeader w:val="0"/>
        </w:trPr>
        <w:tc>
          <w:tcPr>
            <w:tcBorders>
              <w:top w:color="000000" w:space="0" w:sz="5" w:val="single"/>
              <w:left w:color="000000" w:space="0" w:sz="5" w:val="single"/>
              <w:bottom w:color="000000" w:space="0" w:sz="5" w:val="single"/>
              <w:right w:color="000000" w:space="0" w:sz="5" w:val="single"/>
            </w:tcBorders>
            <w:shd w:fill="004d5c"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15E">
            <w:pPr>
              <w:widowControl w:val="0"/>
              <w:rPr>
                <w:rFonts w:ascii="Arial" w:cs="Arial" w:eastAsia="Arial" w:hAnsi="Arial"/>
                <w:b w:val="1"/>
                <w:color w:val="ffffff"/>
                <w:sz w:val="20"/>
                <w:szCs w:val="20"/>
              </w:rPr>
            </w:pPr>
            <w:r w:rsidDel="00000000" w:rsidR="00000000" w:rsidRPr="00000000">
              <w:rPr>
                <w:b w:val="1"/>
                <w:color w:val="ffffff"/>
                <w:rtl w:val="0"/>
              </w:rPr>
              <w:t xml:space="preserve">Jaartal</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004d5c"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15F">
            <w:pPr>
              <w:widowControl w:val="0"/>
              <w:jc w:val="right"/>
              <w:rPr>
                <w:rFonts w:ascii="Arial" w:cs="Arial" w:eastAsia="Arial" w:hAnsi="Arial"/>
                <w:b w:val="1"/>
                <w:color w:val="ffffff"/>
                <w:sz w:val="20"/>
                <w:szCs w:val="20"/>
              </w:rPr>
            </w:pPr>
            <w:r w:rsidDel="00000000" w:rsidR="00000000" w:rsidRPr="00000000">
              <w:rPr>
                <w:b w:val="1"/>
                <w:color w:val="ffffff"/>
                <w:rtl w:val="0"/>
              </w:rPr>
              <w:t xml:space="preserve">B</w:t>
            </w:r>
            <w:r w:rsidDel="00000000" w:rsidR="00000000" w:rsidRPr="00000000">
              <w:rPr>
                <w:b w:val="1"/>
                <w:color w:val="ffffff"/>
                <w:rtl w:val="0"/>
              </w:rPr>
              <w:t xml:space="preserve">enodigd bedrag o.b.v. 3 % groei en index</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004d5c"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160">
            <w:pPr>
              <w:widowControl w:val="0"/>
              <w:jc w:val="right"/>
              <w:rPr>
                <w:b w:val="1"/>
                <w:color w:val="ffffff"/>
              </w:rPr>
            </w:pPr>
            <w:r w:rsidDel="00000000" w:rsidR="00000000" w:rsidRPr="00000000">
              <w:rPr>
                <w:b w:val="1"/>
                <w:color w:val="ffffff"/>
                <w:rtl w:val="0"/>
              </w:rPr>
              <w:t xml:space="preserve">B</w:t>
            </w:r>
            <w:r w:rsidDel="00000000" w:rsidR="00000000" w:rsidRPr="00000000">
              <w:rPr>
                <w:b w:val="1"/>
                <w:color w:val="ffffff"/>
                <w:rtl w:val="0"/>
              </w:rPr>
              <w:t xml:space="preserve">ijkomend </w:t>
            </w:r>
            <w:r w:rsidDel="00000000" w:rsidR="00000000" w:rsidRPr="00000000">
              <w:rPr>
                <w:b w:val="1"/>
                <w:color w:val="ffffff"/>
                <w:rtl w:val="0"/>
              </w:rPr>
              <w:t xml:space="preserve">budget</w:t>
            </w:r>
            <w:r w:rsidDel="00000000" w:rsidR="00000000" w:rsidRPr="00000000">
              <w:rPr>
                <w:rtl w:val="0"/>
              </w:rPr>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shd w:fill="f3f3f3"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161">
            <w:pPr>
              <w:widowControl w:val="0"/>
              <w:jc w:val="left"/>
              <w:rPr/>
            </w:pPr>
            <w:r w:rsidDel="00000000" w:rsidR="00000000" w:rsidRPr="00000000">
              <w:rPr>
                <w:rtl w:val="0"/>
              </w:rPr>
              <w:t xml:space="preserve">202</w:t>
            </w:r>
            <w:r w:rsidDel="00000000" w:rsidR="00000000" w:rsidRPr="00000000">
              <w:rPr>
                <w:rtl w:val="0"/>
              </w:rPr>
              <w:t xml:space="preserve">5</w:t>
            </w:r>
          </w:p>
        </w:tc>
        <w:tc>
          <w:tcPr>
            <w:tcBorders>
              <w:top w:color="000000" w:space="0" w:sz="5" w:val="single"/>
              <w:left w:color="000000" w:space="0" w:sz="5" w:val="single"/>
              <w:bottom w:color="000000" w:space="0" w:sz="5" w:val="single"/>
              <w:right w:color="000000" w:space="0" w:sz="5"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162">
            <w:pPr>
              <w:widowControl w:val="0"/>
              <w:jc w:val="right"/>
              <w:rPr/>
            </w:pPr>
            <w:r w:rsidDel="00000000" w:rsidR="00000000" w:rsidRPr="00000000">
              <w:rPr>
                <w:rtl w:val="0"/>
              </w:rPr>
              <w:t xml:space="preserve">€ 37.736.198</w:t>
            </w:r>
          </w:p>
        </w:tc>
        <w:tc>
          <w:tcPr>
            <w:tcBorders>
              <w:top w:color="000000" w:space="0" w:sz="5" w:val="single"/>
              <w:left w:color="cccccc" w:space="0" w:sz="5" w:val="single"/>
              <w:bottom w:color="000000" w:space="0" w:sz="5" w:val="single"/>
              <w:right w:color="000000" w:space="0" w:sz="5"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163">
            <w:pPr>
              <w:widowControl w:val="0"/>
              <w:jc w:val="right"/>
              <w:rPr/>
            </w:pPr>
            <w:r w:rsidDel="00000000" w:rsidR="00000000" w:rsidRPr="00000000">
              <w:rPr>
                <w:rtl w:val="0"/>
              </w:rPr>
              <w:t xml:space="preserve">€ 1.149.198</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shd w:fill="f3f3f3"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164">
            <w:pPr>
              <w:widowControl w:val="0"/>
              <w:rPr/>
            </w:pPr>
            <w:r w:rsidDel="00000000" w:rsidR="00000000" w:rsidRPr="00000000">
              <w:rPr>
                <w:rtl w:val="0"/>
              </w:rPr>
              <w:t xml:space="preserve">2026</w:t>
            </w:r>
          </w:p>
        </w:tc>
        <w:tc>
          <w:tcPr>
            <w:tcBorders>
              <w:top w:color="cccccc" w:space="0" w:sz="5" w:val="single"/>
              <w:left w:color="000000" w:space="0" w:sz="5" w:val="single"/>
              <w:bottom w:color="000000" w:space="0" w:sz="5" w:val="single"/>
              <w:right w:color="000000" w:space="0" w:sz="5"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165">
            <w:pPr>
              <w:widowControl w:val="0"/>
              <w:jc w:val="right"/>
              <w:rPr/>
            </w:pPr>
            <w:r w:rsidDel="00000000" w:rsidR="00000000" w:rsidRPr="00000000">
              <w:rPr>
                <w:rtl w:val="0"/>
              </w:rPr>
              <w:t xml:space="preserve">€ 38.970.770</w:t>
            </w:r>
          </w:p>
        </w:tc>
        <w:tc>
          <w:tcPr>
            <w:tcBorders>
              <w:top w:color="cccccc" w:space="0" w:sz="5" w:val="single"/>
              <w:left w:color="cccccc" w:space="0" w:sz="5" w:val="single"/>
              <w:bottom w:color="000000" w:space="0" w:sz="5" w:val="single"/>
              <w:right w:color="000000" w:space="0" w:sz="5"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166">
            <w:pPr>
              <w:widowControl w:val="0"/>
              <w:jc w:val="right"/>
              <w:rPr/>
            </w:pPr>
            <w:r w:rsidDel="00000000" w:rsidR="00000000" w:rsidRPr="00000000">
              <w:rPr>
                <w:rtl w:val="0"/>
              </w:rPr>
              <w:t xml:space="preserve">€ 1.234.572</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shd w:fill="f3f3f3"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167">
            <w:pPr>
              <w:widowControl w:val="0"/>
              <w:rPr/>
            </w:pPr>
            <w:r w:rsidDel="00000000" w:rsidR="00000000" w:rsidRPr="00000000">
              <w:rPr>
                <w:rtl w:val="0"/>
              </w:rPr>
              <w:t xml:space="preserve">2027</w:t>
            </w:r>
          </w:p>
        </w:tc>
        <w:tc>
          <w:tcPr>
            <w:tcBorders>
              <w:top w:color="cccccc" w:space="0" w:sz="5" w:val="single"/>
              <w:left w:color="000000" w:space="0" w:sz="5" w:val="single"/>
              <w:bottom w:color="000000" w:space="0" w:sz="5" w:val="single"/>
              <w:right w:color="000000" w:space="0" w:sz="5"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168">
            <w:pPr>
              <w:widowControl w:val="0"/>
              <w:jc w:val="right"/>
              <w:rPr/>
            </w:pPr>
            <w:r w:rsidDel="00000000" w:rsidR="00000000" w:rsidRPr="00000000">
              <w:rPr>
                <w:rtl w:val="0"/>
              </w:rPr>
              <w:t xml:space="preserve">€ 40.263.996</w:t>
            </w:r>
          </w:p>
        </w:tc>
        <w:tc>
          <w:tcPr>
            <w:tcBorders>
              <w:top w:color="cccccc" w:space="0" w:sz="5" w:val="single"/>
              <w:left w:color="cccccc" w:space="0" w:sz="5" w:val="single"/>
              <w:bottom w:color="000000" w:space="0" w:sz="5" w:val="single"/>
              <w:right w:color="000000" w:space="0" w:sz="5"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169">
            <w:pPr>
              <w:widowControl w:val="0"/>
              <w:jc w:val="right"/>
              <w:rPr/>
            </w:pPr>
            <w:r w:rsidDel="00000000" w:rsidR="00000000" w:rsidRPr="00000000">
              <w:rPr>
                <w:rtl w:val="0"/>
              </w:rPr>
              <w:t xml:space="preserve">€ 1.293.226</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shd w:fill="f3f3f3"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16A">
            <w:pPr>
              <w:widowControl w:val="0"/>
              <w:rPr/>
            </w:pPr>
            <w:r w:rsidDel="00000000" w:rsidR="00000000" w:rsidRPr="00000000">
              <w:rPr>
                <w:rtl w:val="0"/>
              </w:rPr>
              <w:t xml:space="preserve">2028</w:t>
            </w:r>
          </w:p>
        </w:tc>
        <w:tc>
          <w:tcPr>
            <w:tcBorders>
              <w:top w:color="cccccc" w:space="0" w:sz="5" w:val="single"/>
              <w:left w:color="000000" w:space="0" w:sz="5" w:val="single"/>
              <w:bottom w:color="000000" w:space="0" w:sz="5" w:val="single"/>
              <w:right w:color="000000" w:space="0" w:sz="5"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16B">
            <w:pPr>
              <w:widowControl w:val="0"/>
              <w:jc w:val="right"/>
              <w:rPr/>
            </w:pPr>
            <w:r w:rsidDel="00000000" w:rsidR="00000000" w:rsidRPr="00000000">
              <w:rPr>
                <w:rtl w:val="0"/>
              </w:rPr>
              <w:t xml:space="preserve">€ 41.618.663</w:t>
            </w:r>
          </w:p>
        </w:tc>
        <w:tc>
          <w:tcPr>
            <w:tcBorders>
              <w:top w:color="cccccc" w:space="0" w:sz="5" w:val="single"/>
              <w:left w:color="cccccc" w:space="0" w:sz="5" w:val="single"/>
              <w:bottom w:color="000000" w:space="0" w:sz="5" w:val="single"/>
              <w:right w:color="000000" w:space="0" w:sz="5"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16C">
            <w:pPr>
              <w:widowControl w:val="0"/>
              <w:jc w:val="right"/>
              <w:rPr/>
            </w:pPr>
            <w:r w:rsidDel="00000000" w:rsidR="00000000" w:rsidRPr="00000000">
              <w:rPr>
                <w:rtl w:val="0"/>
              </w:rPr>
              <w:t xml:space="preserve">€ 1.354.667</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shd w:fill="f3f3f3"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16D">
            <w:pPr>
              <w:widowControl w:val="0"/>
              <w:rPr/>
            </w:pPr>
            <w:r w:rsidDel="00000000" w:rsidR="00000000" w:rsidRPr="00000000">
              <w:rPr>
                <w:rtl w:val="0"/>
              </w:rPr>
              <w:t xml:space="preserve">2029</w:t>
            </w:r>
          </w:p>
        </w:tc>
        <w:tc>
          <w:tcPr>
            <w:tcBorders>
              <w:top w:color="cccccc" w:space="0" w:sz="5" w:val="single"/>
              <w:left w:color="000000" w:space="0" w:sz="5" w:val="single"/>
              <w:bottom w:color="000000" w:space="0" w:sz="5" w:val="single"/>
              <w:right w:color="000000" w:space="0" w:sz="5"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16E">
            <w:pPr>
              <w:widowControl w:val="0"/>
              <w:jc w:val="right"/>
              <w:rPr/>
            </w:pPr>
            <w:r w:rsidDel="00000000" w:rsidR="00000000" w:rsidRPr="00000000">
              <w:rPr>
                <w:rtl w:val="0"/>
              </w:rPr>
              <w:t xml:space="preserve">€ 43.037.690</w:t>
            </w:r>
          </w:p>
        </w:tc>
        <w:tc>
          <w:tcPr>
            <w:tcBorders>
              <w:top w:color="cccccc" w:space="0" w:sz="5" w:val="single"/>
              <w:left w:color="cccccc" w:space="0" w:sz="5" w:val="single"/>
              <w:bottom w:color="000000" w:space="0" w:sz="5" w:val="single"/>
              <w:right w:color="000000" w:space="0" w:sz="5"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16F">
            <w:pPr>
              <w:widowControl w:val="0"/>
              <w:jc w:val="right"/>
              <w:rPr/>
            </w:pPr>
            <w:r w:rsidDel="00000000" w:rsidR="00000000" w:rsidRPr="00000000">
              <w:rPr>
                <w:rtl w:val="0"/>
              </w:rPr>
              <w:t xml:space="preserve">€ 1.419.027</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170">
            <w:pPr>
              <w:widowControl w:val="0"/>
              <w:rPr>
                <w:b w:val="1"/>
              </w:rPr>
            </w:pPr>
            <w:r w:rsidDel="00000000" w:rsidR="00000000" w:rsidRPr="00000000">
              <w:rPr>
                <w:b w:val="1"/>
                <w:rtl w:val="0"/>
              </w:rPr>
              <w:t xml:space="preserve">Totaal 2025-2029</w:t>
            </w:r>
          </w:p>
        </w:tc>
        <w:tc>
          <w:tcPr>
            <w:tcBorders>
              <w:top w:color="cccccc" w:space="0" w:sz="5" w:val="single"/>
              <w:left w:color="000000" w:space="0" w:sz="5" w:val="single"/>
              <w:bottom w:color="000000" w:space="0" w:sz="5" w:val="single"/>
              <w:right w:color="000000" w:space="0" w:sz="5" w:val="single"/>
            </w:tcBorders>
            <w:shd w:fill="d9d9d9"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171">
            <w:pPr>
              <w:widowControl w:val="0"/>
              <w:jc w:val="right"/>
              <w:rPr/>
            </w:pPr>
            <w:r w:rsidDel="00000000" w:rsidR="00000000" w:rsidRPr="00000000">
              <w:rPr>
                <w:b w:val="1"/>
                <w:rtl w:val="0"/>
              </w:rPr>
              <w:t xml:space="preserve">€ 201.627.317</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d9d9d9"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172">
            <w:pPr>
              <w:widowControl w:val="0"/>
              <w:jc w:val="right"/>
              <w:rPr/>
            </w:pPr>
            <w:r w:rsidDel="00000000" w:rsidR="00000000" w:rsidRPr="00000000">
              <w:rPr>
                <w:b w:val="1"/>
                <w:rtl w:val="0"/>
              </w:rPr>
              <w:t xml:space="preserve">€ 6.450.690</w:t>
            </w:r>
            <w:r w:rsidDel="00000000" w:rsidR="00000000" w:rsidRPr="00000000">
              <w:rPr>
                <w:rtl w:val="0"/>
              </w:rPr>
            </w:r>
          </w:p>
        </w:tc>
      </w:tr>
    </w:tbl>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pStyle w:val="Heading3"/>
        <w:numPr>
          <w:ilvl w:val="2"/>
          <w:numId w:val="7"/>
        </w:numPr>
        <w:spacing w:after="200" w:before="200" w:line="276" w:lineRule="auto"/>
        <w:ind w:left="850.3937007874017" w:hanging="141.7322834645671"/>
      </w:pPr>
      <w:bookmarkStart w:colFirst="0" w:colLast="0" w:name="_8hzrcgvq8oct" w:id="26"/>
      <w:bookmarkEnd w:id="26"/>
      <w:r w:rsidDel="00000000" w:rsidR="00000000" w:rsidRPr="00000000">
        <w:rPr>
          <w:rtl w:val="0"/>
        </w:rPr>
        <w:t xml:space="preserve">R</w:t>
      </w:r>
      <w:r w:rsidDel="00000000" w:rsidR="00000000" w:rsidRPr="00000000">
        <w:rPr>
          <w:rtl w:val="0"/>
        </w:rPr>
        <w:t xml:space="preserve">echtstreeks toegankelijke hulp</w:t>
      </w:r>
    </w:p>
    <w:p w:rsidR="00000000" w:rsidDel="00000000" w:rsidP="00000000" w:rsidRDefault="00000000" w:rsidRPr="00000000" w14:paraId="00000175">
      <w:pPr>
        <w:spacing w:after="200" w:lineRule="auto"/>
        <w:rPr/>
      </w:pPr>
      <w:r w:rsidDel="00000000" w:rsidR="00000000" w:rsidRPr="00000000">
        <w:rPr>
          <w:rtl w:val="0"/>
        </w:rPr>
        <w:t xml:space="preserve">Ook binnen de rechtstreeks toegankelijke hulp (RTH) is er nog een nood aan uitbreiding van de middelen. Voor dit type hulp is er echter geen wachtlijstregistratie. We moeten de grootte van de nood dus inschatten, zonder ons hiervoor op registraties te kunnen baseren. We weten wel het volgende: </w:t>
      </w:r>
      <w:r w:rsidDel="00000000" w:rsidR="00000000" w:rsidRPr="00000000">
        <w:rPr>
          <w:rtl w:val="0"/>
        </w:rPr>
      </w:r>
    </w:p>
    <w:p w:rsidR="00000000" w:rsidDel="00000000" w:rsidP="00000000" w:rsidRDefault="00000000" w:rsidRPr="00000000" w14:paraId="00000176">
      <w:pPr>
        <w:numPr>
          <w:ilvl w:val="0"/>
          <w:numId w:val="13"/>
        </w:numPr>
        <w:spacing w:after="200" w:lineRule="auto"/>
        <w:ind w:left="720" w:hanging="360"/>
        <w:rPr>
          <w:u w:val="none"/>
        </w:rPr>
      </w:pPr>
      <w:r w:rsidDel="00000000" w:rsidR="00000000" w:rsidRPr="00000000">
        <w:rPr>
          <w:rtl w:val="0"/>
        </w:rPr>
        <w:t xml:space="preserve">Het budget voor </w:t>
      </w:r>
      <w:r w:rsidDel="00000000" w:rsidR="00000000" w:rsidRPr="00000000">
        <w:rPr>
          <w:rtl w:val="0"/>
        </w:rPr>
        <w:t xml:space="preserve">rechtstreeks toegankelijke hulp </w:t>
      </w:r>
      <w:r w:rsidDel="00000000" w:rsidR="00000000" w:rsidRPr="00000000">
        <w:rPr>
          <w:rtl w:val="0"/>
        </w:rPr>
        <w:t xml:space="preserve">is in 2024 </w:t>
      </w:r>
      <w:r w:rsidDel="00000000" w:rsidR="00000000" w:rsidRPr="00000000">
        <w:rPr>
          <w:rtl w:val="0"/>
        </w:rPr>
        <w:t xml:space="preserve">126 miljoen euro</w:t>
      </w:r>
      <w:r w:rsidDel="00000000" w:rsidR="00000000" w:rsidRPr="00000000">
        <w:rPr>
          <w:rtl w:val="0"/>
        </w:rPr>
        <w:t xml:space="preserve">.</w:t>
      </w:r>
    </w:p>
    <w:p w:rsidR="00000000" w:rsidDel="00000000" w:rsidP="00000000" w:rsidRDefault="00000000" w:rsidRPr="00000000" w14:paraId="00000177">
      <w:pPr>
        <w:numPr>
          <w:ilvl w:val="0"/>
          <w:numId w:val="13"/>
        </w:numPr>
        <w:spacing w:after="200" w:before="0" w:lineRule="auto"/>
        <w:ind w:left="720" w:hanging="360"/>
      </w:pPr>
      <w:r w:rsidDel="00000000" w:rsidR="00000000" w:rsidRPr="00000000">
        <w:rPr>
          <w:rtl w:val="0"/>
        </w:rPr>
        <w:t xml:space="preserve">In het kader van de pilootfase nieuw beleid rechtstreeks toegankelijke hulp, dienden organisaties 341 projecten in. Daarvan werden er 111 goedgekeurd, ongeveer 1/3 dus. Voor die projecten werd 20 miljoen euro voorzien. Stel dat we de andere 2/3 van de projecten, ingediend door organisaties die aangeven dat er nood is aan vernieuwende RTH in hun omgeving, ook zouden willen financieren, dan zou er 40 miljoen euro extra nodig zijn voor die vernieuwing.</w:t>
      </w:r>
      <w:r w:rsidDel="00000000" w:rsidR="00000000" w:rsidRPr="00000000">
        <w:rPr>
          <w:rtl w:val="0"/>
        </w:rPr>
      </w:r>
    </w:p>
    <w:p w:rsidR="00000000" w:rsidDel="00000000" w:rsidP="00000000" w:rsidRDefault="00000000" w:rsidRPr="00000000" w14:paraId="00000178">
      <w:pPr>
        <w:numPr>
          <w:ilvl w:val="0"/>
          <w:numId w:val="13"/>
        </w:numPr>
        <w:spacing w:after="200" w:before="0" w:lineRule="auto"/>
        <w:ind w:left="720" w:hanging="360"/>
        <w:rPr>
          <w:u w:val="none"/>
        </w:rPr>
      </w:pPr>
      <w:r w:rsidDel="00000000" w:rsidR="00000000" w:rsidRPr="00000000">
        <w:rPr>
          <w:rtl w:val="0"/>
        </w:rPr>
        <w:t xml:space="preserve">Zo’n</w:t>
      </w:r>
      <w:r w:rsidDel="00000000" w:rsidR="00000000" w:rsidRPr="00000000">
        <w:rPr>
          <w:rtl w:val="0"/>
        </w:rPr>
        <w:t xml:space="preserve"> 15 miljoen euro van de totale RTH-capaciteit wordt ingezet voor mensen die in een prioriteitengroep voor een persoonsvolgend budget staan.</w:t>
      </w:r>
      <w:r w:rsidDel="00000000" w:rsidR="00000000" w:rsidRPr="00000000">
        <w:rPr>
          <w:rtl w:val="0"/>
        </w:rPr>
        <w:t xml:space="preserve"> Bij de minderjarigen die wachten op PAB- of MFC-ondersteuning wordt 5 miljoen euro van de RTH-capaciteit ingezet. </w:t>
      </w:r>
    </w:p>
    <w:p w:rsidR="00000000" w:rsidDel="00000000" w:rsidP="00000000" w:rsidRDefault="00000000" w:rsidRPr="00000000" w14:paraId="00000179">
      <w:pPr>
        <w:numPr>
          <w:ilvl w:val="0"/>
          <w:numId w:val="13"/>
        </w:numPr>
        <w:spacing w:after="200" w:lineRule="auto"/>
        <w:ind w:left="720" w:hanging="360"/>
        <w:rPr>
          <w:u w:val="none"/>
        </w:rPr>
      </w:pPr>
      <w:r w:rsidDel="00000000" w:rsidR="00000000" w:rsidRPr="00000000">
        <w:rPr>
          <w:rtl w:val="0"/>
        </w:rPr>
        <w:t xml:space="preserve">Uit de eerste evaluatie van de pilootprojecten is gebleken dat er naast een nood aan vernieuwende capaciteit, ook nood is aan uitbreiding van de bestaande capaciteit voor de klassieke RTH-functies. We kunnen dus stelle</w:t>
      </w:r>
      <w:r w:rsidDel="00000000" w:rsidR="00000000" w:rsidRPr="00000000">
        <w:rPr>
          <w:rtl w:val="0"/>
        </w:rPr>
        <w:t xml:space="preserve">n</w:t>
      </w:r>
      <w:r w:rsidDel="00000000" w:rsidR="00000000" w:rsidRPr="00000000">
        <w:rPr>
          <w:rtl w:val="0"/>
        </w:rPr>
        <w:t xml:space="preserve"> dat de 40 miljoen euro </w:t>
      </w:r>
      <w:r w:rsidDel="00000000" w:rsidR="00000000" w:rsidRPr="00000000">
        <w:rPr>
          <w:highlight w:val="white"/>
          <w:rtl w:val="0"/>
        </w:rPr>
        <w:t xml:space="preserve">uit de bovenstaande bullet niet toereikend is als enige uitbreiding. I</w:t>
      </w:r>
      <w:r w:rsidDel="00000000" w:rsidR="00000000" w:rsidRPr="00000000">
        <w:rPr>
          <w:rtl w:val="0"/>
        </w:rPr>
        <w:t xml:space="preserve">n het</w:t>
      </w:r>
      <w:r w:rsidDel="00000000" w:rsidR="00000000" w:rsidRPr="00000000">
        <w:rPr>
          <w:rtl w:val="0"/>
        </w:rPr>
        <w:t xml:space="preserve"> scenario “alle vragen”</w:t>
      </w:r>
      <w:r w:rsidDel="00000000" w:rsidR="00000000" w:rsidRPr="00000000">
        <w:rPr>
          <w:rtl w:val="0"/>
        </w:rPr>
        <w:t xml:space="preserve"> gaan</w:t>
      </w:r>
      <w:r w:rsidDel="00000000" w:rsidR="00000000" w:rsidRPr="00000000">
        <w:rPr>
          <w:highlight w:val="white"/>
          <w:rtl w:val="0"/>
        </w:rPr>
        <w:t xml:space="preserve"> we ervan uit dat alle vragen in de prioriteitengroepen opgelost worden. In dat geval komt er ongeveer 15 miljoen euro vrij voor nieuwe RTH-zorgvragen, want die RTH-middelen zijn niet meer nodig om ondersteuning te bieden aan mensen die wachten op een persoonsvolgend budget. Bij de minderjarigen komt er hierdoor 5 miljoen euro vrij in RTH-middelen. </w:t>
      </w:r>
      <w:r w:rsidDel="00000000" w:rsidR="00000000" w:rsidRPr="00000000">
        <w:rPr>
          <w:highlight w:val="white"/>
          <w:rtl w:val="0"/>
        </w:rPr>
        <w:t xml:space="preserve">Die middelen kunnen ingezet worden voor de uitbreiding van de klassieke RTH-functies. Omdat we echter inschatten dat dat onvoldoende zal zijn om alle noden op te vangen, voorzien we in dit scenario “alle vragen” dat nog 10 miljoen euro extra zou nodig zijn daarbovenop vo</w:t>
      </w:r>
      <w:r w:rsidDel="00000000" w:rsidR="00000000" w:rsidRPr="00000000">
        <w:rPr>
          <w:rtl w:val="0"/>
        </w:rPr>
        <w:t xml:space="preserve">or deze nood. </w:t>
      </w:r>
    </w:p>
    <w:p w:rsidR="00000000" w:rsidDel="00000000" w:rsidP="00000000" w:rsidRDefault="00000000" w:rsidRPr="00000000" w14:paraId="0000017A">
      <w:pPr>
        <w:rPr/>
      </w:pPr>
      <w:r w:rsidDel="00000000" w:rsidR="00000000" w:rsidRPr="00000000">
        <w:rPr>
          <w:rtl w:val="0"/>
        </w:rPr>
        <w:t xml:space="preserve">Dat betekent dat er in het scenario “alle vragen” in totaal nood is aan </w:t>
      </w:r>
      <w:r w:rsidDel="00000000" w:rsidR="00000000" w:rsidRPr="00000000">
        <w:rPr>
          <w:b w:val="1"/>
          <w:rtl w:val="0"/>
        </w:rPr>
        <w:t xml:space="preserve">50 miljoen euro</w:t>
      </w:r>
      <w:r w:rsidDel="00000000" w:rsidR="00000000" w:rsidRPr="00000000">
        <w:rPr>
          <w:b w:val="1"/>
          <w:rtl w:val="0"/>
        </w:rPr>
        <w:t xml:space="preserve"> </w:t>
      </w:r>
      <w:r w:rsidDel="00000000" w:rsidR="00000000" w:rsidRPr="00000000">
        <w:rPr>
          <w:rtl w:val="0"/>
        </w:rPr>
        <w:t xml:space="preserve">uitbreidingsmiddelen voor RTH. Dan is er samen met de uitstroom van 20 miljoen euro door het oplossen van de wachtlijsten, 70 miljoen extra beschikbaar voor nieuwe RTH-zorgvragen. </w:t>
      </w:r>
    </w:p>
    <w:p w:rsidR="00000000" w:rsidDel="00000000" w:rsidP="00000000" w:rsidRDefault="00000000" w:rsidRPr="00000000" w14:paraId="0000017B">
      <w:pPr>
        <w:pStyle w:val="Heading3"/>
        <w:numPr>
          <w:ilvl w:val="2"/>
          <w:numId w:val="7"/>
        </w:numPr>
        <w:spacing w:after="200" w:before="200" w:line="276" w:lineRule="auto"/>
        <w:ind w:left="850.3937007874017" w:hanging="141.7322834645671"/>
      </w:pPr>
      <w:bookmarkStart w:colFirst="0" w:colLast="0" w:name="_a7a6oii26qtf" w:id="27"/>
      <w:bookmarkEnd w:id="27"/>
      <w:r w:rsidDel="00000000" w:rsidR="00000000" w:rsidRPr="00000000">
        <w:rPr>
          <w:rtl w:val="0"/>
        </w:rPr>
        <w:t xml:space="preserve">Niet-rechtstreeks toegankelijke hulp m</w:t>
      </w:r>
      <w:r w:rsidDel="00000000" w:rsidR="00000000" w:rsidRPr="00000000">
        <w:rPr>
          <w:rtl w:val="0"/>
        </w:rPr>
        <w:t xml:space="preserve">inderjarigen</w:t>
      </w:r>
      <w:r w:rsidDel="00000000" w:rsidR="00000000" w:rsidRPr="00000000">
        <w:rPr>
          <w:rtl w:val="0"/>
        </w:rPr>
      </w:r>
    </w:p>
    <w:p w:rsidR="00000000" w:rsidDel="00000000" w:rsidP="00000000" w:rsidRDefault="00000000" w:rsidRPr="00000000" w14:paraId="0000017C">
      <w:pPr>
        <w:pStyle w:val="Heading4"/>
        <w:rPr/>
      </w:pPr>
      <w:bookmarkStart w:colFirst="0" w:colLast="0" w:name="_l9znmvltcuvv" w:id="28"/>
      <w:bookmarkEnd w:id="28"/>
      <w:r w:rsidDel="00000000" w:rsidR="00000000" w:rsidRPr="00000000">
        <w:rPr>
          <w:rtl w:val="0"/>
        </w:rPr>
        <w:t xml:space="preserve">Persoonlijke-assistentiebudgetten</w:t>
      </w:r>
    </w:p>
    <w:p w:rsidR="00000000" w:rsidDel="00000000" w:rsidP="00000000" w:rsidRDefault="00000000" w:rsidRPr="00000000" w14:paraId="0000017D">
      <w:pPr>
        <w:rPr/>
      </w:pPr>
      <w:r w:rsidDel="00000000" w:rsidR="00000000" w:rsidRPr="00000000">
        <w:rPr>
          <w:rtl w:val="0"/>
        </w:rPr>
        <w:t xml:space="preserve">De v</w:t>
      </w:r>
      <w:r w:rsidDel="00000000" w:rsidR="00000000" w:rsidRPr="00000000">
        <w:rPr>
          <w:rtl w:val="0"/>
        </w:rPr>
        <w:t xml:space="preserve">olgende tabel geeft een overzicht van de kostprijsberekening voor de volgende legislatuur voor het persoonlijke-assistentiebudget (PAB), aan 100 % benutting. </w:t>
        <w:br w:type="textWrapping"/>
        <w:br w:type="textWrapping"/>
      </w:r>
      <w:r w:rsidDel="00000000" w:rsidR="00000000" w:rsidRPr="00000000">
        <w:rPr>
          <w:b w:val="1"/>
          <w:rtl w:val="0"/>
        </w:rPr>
        <w:t xml:space="preserve">Tabel 9: Benodigd uitbreidingsbeleid PAB aan 100 % benutting</w:t>
      </w:r>
      <w:r w:rsidDel="00000000" w:rsidR="00000000" w:rsidRPr="00000000">
        <w:rPr>
          <w:rtl w:val="0"/>
        </w:rPr>
      </w:r>
    </w:p>
    <w:tbl>
      <w:tblPr>
        <w:tblStyle w:val="Table8"/>
        <w:tblW w:w="93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65"/>
        <w:gridCol w:w="2070"/>
        <w:gridCol w:w="1755"/>
        <w:tblGridChange w:id="0">
          <w:tblGrid>
            <w:gridCol w:w="5565"/>
            <w:gridCol w:w="2070"/>
            <w:gridCol w:w="1755"/>
          </w:tblGrid>
        </w:tblGridChange>
      </w:tblGrid>
      <w:tr>
        <w:trPr>
          <w:cantSplit w:val="0"/>
          <w:tblHeader w:val="0"/>
        </w:trPr>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rtl w:val="0"/>
              </w:rPr>
            </w:r>
          </w:p>
        </w:tc>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color w:val="ffffff"/>
              </w:rPr>
            </w:pPr>
            <w:r w:rsidDel="00000000" w:rsidR="00000000" w:rsidRPr="00000000">
              <w:rPr>
                <w:b w:val="1"/>
                <w:color w:val="ffffff"/>
                <w:rtl w:val="0"/>
              </w:rPr>
              <w:t xml:space="preserve">Predictie kostprijs in euro 2025-2029</w:t>
            </w:r>
          </w:p>
        </w:tc>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color w:val="ffffff"/>
              </w:rPr>
            </w:pPr>
            <w:r w:rsidDel="00000000" w:rsidR="00000000" w:rsidRPr="00000000">
              <w:rPr>
                <w:b w:val="1"/>
                <w:color w:val="ffffff"/>
                <w:rtl w:val="0"/>
              </w:rPr>
              <w:t xml:space="preserve">Predictie aantal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color w:val="ffffff"/>
              </w:rPr>
            </w:pPr>
            <w:r w:rsidDel="00000000" w:rsidR="00000000" w:rsidRPr="00000000">
              <w:rPr>
                <w:b w:val="1"/>
                <w:color w:val="ffffff"/>
                <w:rtl w:val="0"/>
              </w:rPr>
              <w:t xml:space="preserve">2025-2029</w:t>
            </w:r>
          </w:p>
        </w:tc>
      </w:tr>
      <w:tr>
        <w:trPr>
          <w:cantSplit w:val="0"/>
          <w:tblHeader w:val="0"/>
        </w:trPr>
        <w:tc>
          <w:tcPr>
            <w:shd w:fill="f3f3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Kostprijs volledige wachtlijst PAB komende legislatuur</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83">
            <w:pPr>
              <w:widowControl w:val="0"/>
              <w:spacing w:line="240" w:lineRule="auto"/>
              <w:jc w:val="right"/>
              <w:rPr>
                <w:b w:val="1"/>
              </w:rPr>
            </w:pPr>
            <w:r w:rsidDel="00000000" w:rsidR="00000000" w:rsidRPr="00000000">
              <w:rPr>
                <w:b w:val="1"/>
                <w:rtl w:val="0"/>
              </w:rPr>
              <w:t xml:space="preserve">€ 166.966.136</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3.646</w:t>
            </w:r>
          </w:p>
        </w:tc>
      </w:tr>
      <w:tr>
        <w:trPr>
          <w:cantSplit w:val="0"/>
          <w:tblHeader w:val="0"/>
        </w:trPr>
        <w:tc>
          <w:tcPr>
            <w:shd w:fill="f3f3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8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425.19685039370086" w:right="0" w:hanging="150"/>
              <w:jc w:val="left"/>
              <w:rPr/>
            </w:pPr>
            <w:r w:rsidDel="00000000" w:rsidR="00000000" w:rsidRPr="00000000">
              <w:rPr>
                <w:rtl w:val="0"/>
              </w:rPr>
              <w:t xml:space="preserve">Kostprijs voor oplossen van de wachtlijst eind</w:t>
            </w:r>
            <w:r w:rsidDel="00000000" w:rsidR="00000000" w:rsidRPr="00000000">
              <w:rPr>
                <w:rtl w:val="0"/>
              </w:rPr>
              <w:t xml:space="preserve"> 2025</w:t>
            </w:r>
            <w:r w:rsidDel="00000000" w:rsidR="00000000" w:rsidRPr="00000000">
              <w:rPr>
                <w:rtl w:val="0"/>
              </w:rPr>
              <w:t xml:space="preserve">*</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86">
            <w:pPr>
              <w:widowControl w:val="0"/>
              <w:spacing w:line="240" w:lineRule="auto"/>
              <w:jc w:val="right"/>
              <w:rPr/>
            </w:pPr>
            <w:r w:rsidDel="00000000" w:rsidR="00000000" w:rsidRPr="00000000">
              <w:rPr>
                <w:rtl w:val="0"/>
              </w:rPr>
              <w:t xml:space="preserve"> € 78.075.817</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  1.744</w:t>
            </w:r>
          </w:p>
        </w:tc>
      </w:tr>
      <w:tr>
        <w:trPr>
          <w:cantSplit w:val="0"/>
          <w:tblHeader w:val="0"/>
        </w:trPr>
        <w:tc>
          <w:tcPr>
            <w:shd w:fill="f3f3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8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25.19685039370086" w:right="0" w:hanging="150"/>
              <w:jc w:val="left"/>
              <w:rPr/>
            </w:pPr>
            <w:r w:rsidDel="00000000" w:rsidR="00000000" w:rsidRPr="00000000">
              <w:rPr>
                <w:rtl w:val="0"/>
              </w:rPr>
              <w:t xml:space="preserve">Kostprijs voor bijkomende PAB-vragen in 2026 tot 2029*</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89">
            <w:pPr>
              <w:widowControl w:val="0"/>
              <w:spacing w:line="240" w:lineRule="auto"/>
              <w:jc w:val="right"/>
              <w:rPr/>
            </w:pPr>
            <w:r w:rsidDel="00000000" w:rsidR="00000000" w:rsidRPr="00000000">
              <w:rPr>
                <w:rtl w:val="0"/>
              </w:rPr>
              <w:t xml:space="preserve"> € 88.890.320</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  1.902</w:t>
            </w:r>
          </w:p>
        </w:tc>
      </w:tr>
      <w:tr>
        <w:trPr>
          <w:cantSplit w:val="0"/>
          <w:tblHeader w:val="0"/>
        </w:trPr>
        <w:tc>
          <w:tcPr>
            <w:shd w:fill="f3f3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Nieuwe spoed-PAB</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8C">
            <w:pPr>
              <w:widowControl w:val="0"/>
              <w:spacing w:line="240" w:lineRule="auto"/>
              <w:jc w:val="right"/>
              <w:rPr/>
            </w:pPr>
            <w:r w:rsidDel="00000000" w:rsidR="00000000" w:rsidRPr="00000000">
              <w:rPr>
                <w:rtl w:val="0"/>
              </w:rPr>
              <w:t xml:space="preserve">€ 4.490.984</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70</w:t>
            </w:r>
          </w:p>
        </w:tc>
      </w:tr>
      <w:tr>
        <w:trPr>
          <w:cantSplit w:val="0"/>
          <w:tblHeader w:val="0"/>
        </w:trPr>
        <w:tc>
          <w:tcPr>
            <w:shd w:fill="f3f3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Stopzettingen PAB</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8F">
            <w:pPr>
              <w:widowControl w:val="0"/>
              <w:spacing w:line="240" w:lineRule="auto"/>
              <w:jc w:val="right"/>
              <w:rPr/>
            </w:pPr>
            <w:r w:rsidDel="00000000" w:rsidR="00000000" w:rsidRPr="00000000">
              <w:rPr>
                <w:rtl w:val="0"/>
              </w:rPr>
              <w:t xml:space="preserve">€ -16.528.382</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-317</w:t>
            </w:r>
          </w:p>
        </w:tc>
      </w:tr>
      <w:tr>
        <w:trPr>
          <w:cantSplit w:val="0"/>
          <w:tblHeader w:val="0"/>
        </w:trPr>
        <w:tc>
          <w:tcPr>
            <w:shd w:fill="f3f3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Uitstroom door PVB na jeugdhulp PAB</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92">
            <w:pPr>
              <w:widowControl w:val="0"/>
              <w:spacing w:line="240" w:lineRule="auto"/>
              <w:jc w:val="right"/>
              <w:rPr/>
            </w:pPr>
            <w:r w:rsidDel="00000000" w:rsidR="00000000" w:rsidRPr="00000000">
              <w:rPr>
                <w:rtl w:val="0"/>
              </w:rPr>
              <w:t xml:space="preserve">€ -55.145.977</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-1.093</w:t>
            </w:r>
          </w:p>
        </w:tc>
      </w:tr>
      <w:tr>
        <w:trPr>
          <w:cantSplit w:val="0"/>
          <w:tblHeader w:val="0"/>
        </w:trPr>
        <w:tc>
          <w:tcPr>
            <w:shd w:fill="d9d9d9"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Totaal</w:t>
            </w:r>
          </w:p>
        </w:tc>
        <w:tc>
          <w:tcPr>
            <w:shd w:fill="d9d9d9"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95">
            <w:pPr>
              <w:widowControl w:val="0"/>
              <w:spacing w:line="240" w:lineRule="auto"/>
              <w:jc w:val="right"/>
              <w:rPr>
                <w:b w:val="1"/>
              </w:rPr>
            </w:pPr>
            <w:r w:rsidDel="00000000" w:rsidR="00000000" w:rsidRPr="00000000">
              <w:rPr>
                <w:b w:val="1"/>
                <w:rtl w:val="0"/>
              </w:rPr>
              <w:t xml:space="preserve">€ 99.782.762</w:t>
            </w:r>
          </w:p>
        </w:tc>
        <w:tc>
          <w:tcPr>
            <w:shd w:fill="d9d9d9"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2.306</w:t>
            </w:r>
          </w:p>
        </w:tc>
      </w:tr>
    </w:tbl>
    <w:p w:rsidR="00000000" w:rsidDel="00000000" w:rsidP="00000000" w:rsidRDefault="00000000" w:rsidRPr="00000000" w14:paraId="00000197">
      <w:pPr>
        <w:rPr>
          <w:sz w:val="20"/>
          <w:szCs w:val="20"/>
        </w:rPr>
      </w:pPr>
      <w:r w:rsidDel="00000000" w:rsidR="00000000" w:rsidRPr="00000000">
        <w:rPr>
          <w:sz w:val="20"/>
          <w:szCs w:val="20"/>
          <w:rtl w:val="0"/>
        </w:rPr>
        <w:t xml:space="preserve">*De kostprijs van de prioritaire dossiers is hierin al meegenomen. </w:t>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spacing w:after="200" w:lineRule="auto"/>
        <w:rPr/>
      </w:pPr>
      <w:r w:rsidDel="00000000" w:rsidR="00000000" w:rsidRPr="00000000">
        <w:rPr>
          <w:rtl w:val="0"/>
        </w:rPr>
        <w:t xml:space="preserve">In het </w:t>
      </w:r>
      <w:r w:rsidDel="00000000" w:rsidR="00000000" w:rsidRPr="00000000">
        <w:rPr>
          <w:rtl w:val="0"/>
        </w:rPr>
        <w:t xml:space="preserve">scenario</w:t>
      </w:r>
      <w:r w:rsidDel="00000000" w:rsidR="00000000" w:rsidRPr="00000000">
        <w:rPr>
          <w:rtl w:val="0"/>
        </w:rPr>
        <w:t xml:space="preserve"> “alle vragen” gaan we er allereerst vanuit dat iedereen die op de </w:t>
      </w:r>
      <w:r w:rsidDel="00000000" w:rsidR="00000000" w:rsidRPr="00000000">
        <w:rPr>
          <w:b w:val="1"/>
          <w:rtl w:val="0"/>
        </w:rPr>
        <w:t xml:space="preserve">wachtlijst</w:t>
      </w:r>
      <w:r w:rsidDel="00000000" w:rsidR="00000000" w:rsidRPr="00000000">
        <w:rPr>
          <w:rtl w:val="0"/>
        </w:rPr>
        <w:t xml:space="preserve"> staat, een persoonlijke-assistentiebudget zal krijgen in de volgende legislatuur. Eind september 2023 stonden er nog 1.095 kinderen en jongeren op de wachtlijst. Dat is het aantal exclusief de al aangeschreven langstwachtenden begin september 2023. Een deel van die langstwachtenden zal het budget nu niet aanvaarden, maar kan desondanks later nog aanspraak maken op een PAB. Kinderen en jongeren wachten echter steeds minder lang op hun PAB. Er wordt verwacht dat bij kinderen met recentere vragen een hoger percentage het budget meteen aanvaardt. Daarnaast leren de cijfers van de voorbije jaren ons dat het aantal personen dat eerst niet aanvaardt, maar nadien effectief toch nog een PAB opstart, beperkt is. Om die twee redenen rekenen we die personen niet meer mee in de verdere kostprijsberekening van de wachtlijst. We schatten in dat eind 2023 1113 personen op de wachtlijst zullen staan, omdat er zowel nog enkele prioritaire dossiers zullen verdwijnen, als nieuwe wachtenden zullen bijkomen. </w:t>
      </w:r>
      <w:r w:rsidDel="00000000" w:rsidR="00000000" w:rsidRPr="00000000">
        <w:rPr>
          <w:rtl w:val="0"/>
        </w:rPr>
        <w:t xml:space="preserve">In 2024 zullen er nog PAB’s toegekend worden aan ongeveer 237 prioritaire dossiers. Voor 2024 rekenen we op ongeveer 428 bijkomende personen op de wachtlijst. Voor 2025 nemen we ook weer een groei van 3 % in het aantal bijkomende personen op, dus 441. </w:t>
      </w:r>
    </w:p>
    <w:p w:rsidR="00000000" w:rsidDel="00000000" w:rsidP="00000000" w:rsidRDefault="00000000" w:rsidRPr="00000000" w14:paraId="0000019A">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19B">
      <w:pPr>
        <w:rPr/>
      </w:pPr>
      <w:r w:rsidDel="00000000" w:rsidR="00000000" w:rsidRPr="00000000">
        <w:rPr>
          <w:b w:val="1"/>
          <w:rtl w:val="0"/>
        </w:rPr>
        <w:t xml:space="preserve">Tabel 10: Inschattingen wachtlijst t.e.m. eind </w:t>
      </w:r>
      <w:r w:rsidDel="00000000" w:rsidR="00000000" w:rsidRPr="00000000">
        <w:rPr>
          <w:b w:val="1"/>
          <w:rtl w:val="0"/>
        </w:rPr>
        <w:t xml:space="preserve">2025</w:t>
      </w:r>
      <w:r w:rsidDel="00000000" w:rsidR="00000000" w:rsidRPr="00000000">
        <w:rPr>
          <w:rtl w:val="0"/>
        </w:rPr>
      </w:r>
    </w:p>
    <w:tbl>
      <w:tblPr>
        <w:tblStyle w:val="Table9"/>
        <w:tblW w:w="97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85"/>
        <w:gridCol w:w="1545"/>
        <w:gridCol w:w="1545"/>
        <w:gridCol w:w="1545"/>
        <w:gridCol w:w="1545"/>
        <w:tblGridChange w:id="0">
          <w:tblGrid>
            <w:gridCol w:w="3585"/>
            <w:gridCol w:w="1545"/>
            <w:gridCol w:w="1545"/>
            <w:gridCol w:w="1545"/>
            <w:gridCol w:w="1545"/>
          </w:tblGrid>
        </w:tblGridChange>
      </w:tblGrid>
      <w:tr>
        <w:trPr>
          <w:cantSplit w:val="0"/>
          <w:tblHeader w:val="0"/>
        </w:trPr>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Datum wachtlijst PAB</w:t>
            </w:r>
          </w:p>
        </w:tc>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color w:val="ffffff"/>
              </w:rPr>
            </w:pPr>
            <w:r w:rsidDel="00000000" w:rsidR="00000000" w:rsidRPr="00000000">
              <w:rPr>
                <w:b w:val="1"/>
                <w:color w:val="ffffff"/>
                <w:rtl w:val="0"/>
              </w:rPr>
              <w:t xml:space="preserve">September 2023</w:t>
            </w:r>
          </w:p>
        </w:tc>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color w:val="ffffff"/>
              </w:rPr>
            </w:pPr>
            <w:r w:rsidDel="00000000" w:rsidR="00000000" w:rsidRPr="00000000">
              <w:rPr>
                <w:b w:val="1"/>
                <w:color w:val="ffffff"/>
                <w:rtl w:val="0"/>
              </w:rPr>
              <w:t xml:space="preserve">Predictie 31.12.2023</w:t>
            </w:r>
          </w:p>
        </w:tc>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color w:val="ffffff"/>
              </w:rPr>
            </w:pPr>
            <w:r w:rsidDel="00000000" w:rsidR="00000000" w:rsidRPr="00000000">
              <w:rPr>
                <w:b w:val="1"/>
                <w:color w:val="ffffff"/>
                <w:rtl w:val="0"/>
              </w:rPr>
              <w:t xml:space="preserve">Predictie 31.12.2024</w:t>
            </w:r>
          </w:p>
        </w:tc>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color w:val="ffffff"/>
              </w:rPr>
            </w:pPr>
            <w:r w:rsidDel="00000000" w:rsidR="00000000" w:rsidRPr="00000000">
              <w:rPr>
                <w:b w:val="1"/>
                <w:color w:val="ffffff"/>
                <w:rtl w:val="0"/>
              </w:rPr>
              <w:t xml:space="preserve">Predictie 31.12.2025</w:t>
            </w:r>
          </w:p>
        </w:tc>
      </w:tr>
      <w:tr>
        <w:trPr>
          <w:cantSplit w:val="0"/>
          <w:tblHeader w:val="0"/>
        </w:trPr>
        <w:tc>
          <w:tcPr>
            <w:shd w:fill="f3f3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Aantal kinderen of jongeren op wachtlijst PAB</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1.095</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 </w:t>
            </w:r>
            <w:r w:rsidDel="00000000" w:rsidR="00000000" w:rsidRPr="00000000">
              <w:rPr>
                <w:rtl w:val="0"/>
              </w:rPr>
              <w:t xml:space="preserve">1.113</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 1.302</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 1.744</w:t>
            </w:r>
          </w:p>
        </w:tc>
      </w:tr>
    </w:tbl>
    <w:p w:rsidR="00000000" w:rsidDel="00000000" w:rsidP="00000000" w:rsidRDefault="00000000" w:rsidRPr="00000000" w14:paraId="000001A6">
      <w:pPr>
        <w:spacing w:after="200" w:before="200" w:lineRule="auto"/>
        <w:rPr/>
      </w:pPr>
      <w:r w:rsidDel="00000000" w:rsidR="00000000" w:rsidRPr="00000000">
        <w:rPr>
          <w:rtl w:val="0"/>
        </w:rPr>
      </w:r>
    </w:p>
    <w:p w:rsidR="00000000" w:rsidDel="00000000" w:rsidP="00000000" w:rsidRDefault="00000000" w:rsidRPr="00000000" w14:paraId="000001A7">
      <w:pPr>
        <w:spacing w:after="200" w:before="200" w:lineRule="auto"/>
        <w:rPr/>
      </w:pPr>
      <w:r w:rsidDel="00000000" w:rsidR="00000000" w:rsidRPr="00000000">
        <w:rPr>
          <w:rtl w:val="0"/>
        </w:rPr>
        <w:t xml:space="preserve">Om iedereen die</w:t>
      </w:r>
      <w:r w:rsidDel="00000000" w:rsidR="00000000" w:rsidRPr="00000000">
        <w:rPr>
          <w:b w:val="1"/>
          <w:rtl w:val="0"/>
        </w:rPr>
        <w:t xml:space="preserve"> eind 2025 op de wachtlijst</w:t>
      </w:r>
      <w:r w:rsidDel="00000000" w:rsidR="00000000" w:rsidRPr="00000000">
        <w:rPr>
          <w:rtl w:val="0"/>
        </w:rPr>
        <w:t xml:space="preserve"> staat een persoonlijke-assistentiebudget te kunnen geven, is er</w:t>
      </w:r>
      <w:r w:rsidDel="00000000" w:rsidR="00000000" w:rsidRPr="00000000">
        <w:rPr>
          <w:b w:val="1"/>
          <w:rtl w:val="0"/>
        </w:rPr>
        <w:t xml:space="preserve"> </w:t>
      </w:r>
      <w:r w:rsidDel="00000000" w:rsidR="00000000" w:rsidRPr="00000000">
        <w:rPr>
          <w:b w:val="1"/>
          <w:rtl w:val="0"/>
        </w:rPr>
        <w:t xml:space="preserve">78,1 miljoen euro </w:t>
      </w:r>
      <w:r w:rsidDel="00000000" w:rsidR="00000000" w:rsidRPr="00000000">
        <w:rPr>
          <w:rtl w:val="0"/>
        </w:rPr>
        <w:t xml:space="preserve">nodig. In dat bedrag is de indexering al inbegrepen. </w:t>
      </w:r>
    </w:p>
    <w:p w:rsidR="00000000" w:rsidDel="00000000" w:rsidP="00000000" w:rsidRDefault="00000000" w:rsidRPr="00000000" w14:paraId="000001A8">
      <w:pPr>
        <w:spacing w:after="200" w:lineRule="auto"/>
        <w:rPr/>
      </w:pPr>
      <w:r w:rsidDel="00000000" w:rsidR="00000000" w:rsidRPr="00000000">
        <w:rPr>
          <w:rtl w:val="0"/>
        </w:rPr>
        <w:t xml:space="preserve">Voor bijkomende personen op de wachtlijst </w:t>
      </w:r>
      <w:r w:rsidDel="00000000" w:rsidR="00000000" w:rsidRPr="00000000">
        <w:rPr>
          <w:b w:val="1"/>
          <w:rtl w:val="0"/>
        </w:rPr>
        <w:t xml:space="preserve">vanaf 2026</w:t>
      </w:r>
      <w:r w:rsidDel="00000000" w:rsidR="00000000" w:rsidRPr="00000000">
        <w:rPr>
          <w:rtl w:val="0"/>
        </w:rPr>
        <w:t xml:space="preserve"> rekenen we, gezien de groei van onze doelgroep, ook telkens 3 % per jaar extra. </w:t>
      </w:r>
      <w:r w:rsidDel="00000000" w:rsidR="00000000" w:rsidRPr="00000000">
        <w:rPr>
          <w:rtl w:val="0"/>
        </w:rPr>
        <w:t xml:space="preserve">Dit betekent 455 nieuwe PAB-vragen in 2026, 468 in 2027, 482 in 2028 en 497 in 2029. Door indexering neemt de jaarlijkse kostprijs eveneens toe van 20,7 miljoen euro in 2026 tot 23,8 miljoen euro in 2029. Voor 2026 tot en met 2029 is d</w:t>
      </w:r>
      <w:r w:rsidDel="00000000" w:rsidR="00000000" w:rsidRPr="00000000">
        <w:rPr>
          <w:rtl w:val="0"/>
        </w:rPr>
        <w:t xml:space="preserve">e kostprijs </w:t>
      </w:r>
      <w:r w:rsidDel="00000000" w:rsidR="00000000" w:rsidRPr="00000000">
        <w:rPr>
          <w:b w:val="1"/>
          <w:rtl w:val="0"/>
        </w:rPr>
        <w:t xml:space="preserve">88,9 miljoen euro</w:t>
      </w:r>
      <w:r w:rsidDel="00000000" w:rsidR="00000000" w:rsidRPr="00000000">
        <w:rPr>
          <w:rtl w:val="0"/>
        </w:rPr>
        <w:t xml:space="preserve">. </w:t>
      </w:r>
    </w:p>
    <w:p w:rsidR="00000000" w:rsidDel="00000000" w:rsidP="00000000" w:rsidRDefault="00000000" w:rsidRPr="00000000" w14:paraId="000001A9">
      <w:pPr>
        <w:rPr/>
      </w:pPr>
      <w:r w:rsidDel="00000000" w:rsidR="00000000" w:rsidRPr="00000000">
        <w:rPr>
          <w:b w:val="1"/>
          <w:rtl w:val="0"/>
        </w:rPr>
        <w:t xml:space="preserve">Tabel 11: Inschattingen aangroei wachtlijst vanaf 2026</w:t>
      </w:r>
      <w:r w:rsidDel="00000000" w:rsidR="00000000" w:rsidRPr="00000000">
        <w:rPr>
          <w:rtl w:val="0"/>
        </w:rPr>
      </w:r>
    </w:p>
    <w:tbl>
      <w:tblPr>
        <w:tblStyle w:val="Table10"/>
        <w:tblW w:w="9794.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0"/>
        <w:gridCol w:w="1479"/>
        <w:gridCol w:w="1479"/>
        <w:gridCol w:w="1479"/>
        <w:gridCol w:w="1479"/>
        <w:gridCol w:w="1479"/>
        <w:tblGridChange w:id="0">
          <w:tblGrid>
            <w:gridCol w:w="2400"/>
            <w:gridCol w:w="1479"/>
            <w:gridCol w:w="1479"/>
            <w:gridCol w:w="1479"/>
            <w:gridCol w:w="1479"/>
            <w:gridCol w:w="1479"/>
          </w:tblGrid>
        </w:tblGridChange>
      </w:tblGrid>
      <w:tr>
        <w:trPr>
          <w:cantSplit w:val="0"/>
          <w:tblHeader w:val="0"/>
        </w:trPr>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AA">
            <w:pPr>
              <w:widowControl w:val="0"/>
              <w:spacing w:line="240" w:lineRule="auto"/>
              <w:rPr>
                <w:b w:val="1"/>
                <w:color w:val="ffffff"/>
              </w:rPr>
            </w:pPr>
            <w:r w:rsidDel="00000000" w:rsidR="00000000" w:rsidRPr="00000000">
              <w:rPr>
                <w:b w:val="1"/>
                <w:color w:val="ffffff"/>
                <w:rtl w:val="0"/>
              </w:rPr>
              <w:t xml:space="preserve">Aangroei wachtlijst PAB</w:t>
            </w:r>
          </w:p>
        </w:tc>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AB">
            <w:pPr>
              <w:widowControl w:val="0"/>
              <w:spacing w:line="240" w:lineRule="auto"/>
              <w:jc w:val="right"/>
              <w:rPr>
                <w:b w:val="1"/>
                <w:color w:val="ffffff"/>
              </w:rPr>
            </w:pPr>
            <w:r w:rsidDel="00000000" w:rsidR="00000000" w:rsidRPr="00000000">
              <w:rPr>
                <w:b w:val="1"/>
                <w:color w:val="ffffff"/>
                <w:rtl w:val="0"/>
              </w:rPr>
              <w:t xml:space="preserve">Predictie 2026</w:t>
            </w:r>
          </w:p>
        </w:tc>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AC">
            <w:pPr>
              <w:widowControl w:val="0"/>
              <w:spacing w:line="240" w:lineRule="auto"/>
              <w:jc w:val="right"/>
              <w:rPr>
                <w:b w:val="1"/>
                <w:color w:val="ffffff"/>
              </w:rPr>
            </w:pPr>
            <w:r w:rsidDel="00000000" w:rsidR="00000000" w:rsidRPr="00000000">
              <w:rPr>
                <w:b w:val="1"/>
                <w:color w:val="ffffff"/>
                <w:rtl w:val="0"/>
              </w:rPr>
              <w:t xml:space="preserve">Predictie 2027</w:t>
            </w:r>
          </w:p>
        </w:tc>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AD">
            <w:pPr>
              <w:widowControl w:val="0"/>
              <w:spacing w:line="240" w:lineRule="auto"/>
              <w:jc w:val="right"/>
              <w:rPr>
                <w:b w:val="1"/>
                <w:color w:val="ffffff"/>
              </w:rPr>
            </w:pPr>
            <w:r w:rsidDel="00000000" w:rsidR="00000000" w:rsidRPr="00000000">
              <w:rPr>
                <w:b w:val="1"/>
                <w:color w:val="ffffff"/>
                <w:rtl w:val="0"/>
              </w:rPr>
              <w:t xml:space="preserve">Predictie 2028</w:t>
            </w:r>
          </w:p>
        </w:tc>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AE">
            <w:pPr>
              <w:widowControl w:val="0"/>
              <w:spacing w:line="240" w:lineRule="auto"/>
              <w:jc w:val="right"/>
              <w:rPr>
                <w:b w:val="1"/>
                <w:color w:val="ffffff"/>
              </w:rPr>
            </w:pPr>
            <w:r w:rsidDel="00000000" w:rsidR="00000000" w:rsidRPr="00000000">
              <w:rPr>
                <w:b w:val="1"/>
                <w:color w:val="ffffff"/>
                <w:rtl w:val="0"/>
              </w:rPr>
              <w:t xml:space="preserve">Predictie 2029</w:t>
            </w:r>
          </w:p>
        </w:tc>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AF">
            <w:pPr>
              <w:widowControl w:val="0"/>
              <w:spacing w:line="240" w:lineRule="auto"/>
              <w:jc w:val="right"/>
              <w:rPr>
                <w:b w:val="1"/>
                <w:color w:val="ffffff"/>
              </w:rPr>
            </w:pPr>
            <w:r w:rsidDel="00000000" w:rsidR="00000000" w:rsidRPr="00000000">
              <w:rPr>
                <w:b w:val="1"/>
                <w:color w:val="ffffff"/>
                <w:rtl w:val="0"/>
              </w:rPr>
              <w:t xml:space="preserve">Predictie totaal</w:t>
            </w:r>
          </w:p>
          <w:p w:rsidR="00000000" w:rsidDel="00000000" w:rsidP="00000000" w:rsidRDefault="00000000" w:rsidRPr="00000000" w14:paraId="000001B0">
            <w:pPr>
              <w:widowControl w:val="0"/>
              <w:spacing w:line="240" w:lineRule="auto"/>
              <w:jc w:val="right"/>
              <w:rPr>
                <w:b w:val="1"/>
                <w:color w:val="ffffff"/>
              </w:rPr>
            </w:pPr>
            <w:r w:rsidDel="00000000" w:rsidR="00000000" w:rsidRPr="00000000">
              <w:rPr>
                <w:b w:val="1"/>
                <w:color w:val="ffffff"/>
                <w:rtl w:val="0"/>
              </w:rPr>
              <w:t xml:space="preserve">2025-2029</w:t>
            </w:r>
          </w:p>
        </w:tc>
      </w:tr>
      <w:tr>
        <w:trPr>
          <w:cantSplit w:val="0"/>
          <w:tblHeader w:val="0"/>
        </w:trPr>
        <w:tc>
          <w:tcPr>
            <w:shd w:fill="f3f3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B1">
            <w:pPr>
              <w:widowControl w:val="0"/>
              <w:spacing w:line="240" w:lineRule="auto"/>
              <w:rPr/>
            </w:pPr>
            <w:r w:rsidDel="00000000" w:rsidR="00000000" w:rsidRPr="00000000">
              <w:rPr>
                <w:rtl w:val="0"/>
              </w:rPr>
              <w:t xml:space="preserve">Aantal nieuwe PAB-vragen</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B2">
            <w:pPr>
              <w:widowControl w:val="0"/>
              <w:spacing w:line="240" w:lineRule="auto"/>
              <w:jc w:val="right"/>
              <w:rPr/>
            </w:pPr>
            <w:r w:rsidDel="00000000" w:rsidR="00000000" w:rsidRPr="00000000">
              <w:rPr>
                <w:rtl w:val="0"/>
              </w:rPr>
              <w:t xml:space="preserve">455</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B3">
            <w:pPr>
              <w:widowControl w:val="0"/>
              <w:spacing w:line="240" w:lineRule="auto"/>
              <w:jc w:val="right"/>
              <w:rPr/>
            </w:pPr>
            <w:r w:rsidDel="00000000" w:rsidR="00000000" w:rsidRPr="00000000">
              <w:rPr>
                <w:rtl w:val="0"/>
              </w:rPr>
              <w:t xml:space="preserve">468</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B4">
            <w:pPr>
              <w:widowControl w:val="0"/>
              <w:spacing w:line="240" w:lineRule="auto"/>
              <w:jc w:val="right"/>
              <w:rPr/>
            </w:pPr>
            <w:r w:rsidDel="00000000" w:rsidR="00000000" w:rsidRPr="00000000">
              <w:rPr>
                <w:rtl w:val="0"/>
              </w:rPr>
              <w:t xml:space="preserve">482</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B5">
            <w:pPr>
              <w:widowControl w:val="0"/>
              <w:spacing w:line="240" w:lineRule="auto"/>
              <w:jc w:val="right"/>
              <w:rPr/>
            </w:pPr>
            <w:r w:rsidDel="00000000" w:rsidR="00000000" w:rsidRPr="00000000">
              <w:rPr>
                <w:rtl w:val="0"/>
              </w:rPr>
              <w:t xml:space="preserve">497</w:t>
            </w:r>
          </w:p>
        </w:tc>
        <w:tc>
          <w:tcPr>
            <w:shd w:fill="d9d9d9"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B6">
            <w:pPr>
              <w:widowControl w:val="0"/>
              <w:spacing w:line="240" w:lineRule="auto"/>
              <w:jc w:val="right"/>
              <w:rPr>
                <w:b w:val="1"/>
              </w:rPr>
            </w:pPr>
            <w:r w:rsidDel="00000000" w:rsidR="00000000" w:rsidRPr="00000000">
              <w:rPr>
                <w:b w:val="1"/>
                <w:rtl w:val="0"/>
              </w:rPr>
              <w:t xml:space="preserve">1.902</w:t>
            </w:r>
          </w:p>
        </w:tc>
      </w:tr>
      <w:tr>
        <w:trPr>
          <w:cantSplit w:val="0"/>
          <w:tblHeader w:val="0"/>
        </w:trPr>
        <w:tc>
          <w:tcPr>
            <w:shd w:fill="f3f3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B7">
            <w:pPr>
              <w:widowControl w:val="0"/>
              <w:spacing w:line="240" w:lineRule="auto"/>
              <w:rPr/>
            </w:pPr>
            <w:r w:rsidDel="00000000" w:rsidR="00000000" w:rsidRPr="00000000">
              <w:rPr>
                <w:rtl w:val="0"/>
              </w:rPr>
              <w:t xml:space="preserve">Kostprijs </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B8">
            <w:pPr>
              <w:widowControl w:val="0"/>
              <w:spacing w:line="240" w:lineRule="auto"/>
              <w:jc w:val="right"/>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20.700.107</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B9">
            <w:pPr>
              <w:widowControl w:val="0"/>
              <w:spacing w:line="240" w:lineRule="auto"/>
              <w:jc w:val="right"/>
              <w:rPr/>
            </w:pPr>
            <w:r w:rsidDel="00000000" w:rsidR="00000000" w:rsidRPr="00000000">
              <w:rPr>
                <w:rtl w:val="0"/>
              </w:rPr>
              <w:t xml:space="preserve">€</w:t>
            </w:r>
            <w:r w:rsidDel="00000000" w:rsidR="00000000" w:rsidRPr="00000000">
              <w:rPr>
                <w:rtl w:val="0"/>
              </w:rPr>
              <w:t xml:space="preserve"> 21</w:t>
            </w:r>
            <w:r w:rsidDel="00000000" w:rsidR="00000000" w:rsidRPr="00000000">
              <w:rPr>
                <w:rtl w:val="0"/>
              </w:rPr>
              <w:t xml:space="preserve">.683.570</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BA">
            <w:pPr>
              <w:widowControl w:val="0"/>
              <w:spacing w:line="240" w:lineRule="auto"/>
              <w:jc w:val="right"/>
              <w:rPr/>
            </w:pPr>
            <w:r w:rsidDel="00000000" w:rsidR="00000000" w:rsidRPr="00000000">
              <w:rPr>
                <w:rtl w:val="0"/>
              </w:rPr>
              <w:t xml:space="preserve">€</w:t>
            </w:r>
            <w:r w:rsidDel="00000000" w:rsidR="00000000" w:rsidRPr="00000000">
              <w:rPr>
                <w:rtl w:val="0"/>
              </w:rPr>
              <w:t xml:space="preserve"> 22</w:t>
            </w:r>
            <w:r w:rsidDel="00000000" w:rsidR="00000000" w:rsidRPr="00000000">
              <w:rPr>
                <w:rtl w:val="0"/>
              </w:rPr>
              <w:t xml:space="preserve">.713.756</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BB">
            <w:pPr>
              <w:widowControl w:val="0"/>
              <w:spacing w:line="240" w:lineRule="auto"/>
              <w:jc w:val="right"/>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23.792.887</w:t>
            </w:r>
          </w:p>
        </w:tc>
        <w:tc>
          <w:tcPr>
            <w:shd w:fill="d9d9d9"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BC">
            <w:pPr>
              <w:widowControl w:val="0"/>
              <w:spacing w:line="240" w:lineRule="auto"/>
              <w:jc w:val="right"/>
              <w:rPr>
                <w:b w:val="1"/>
              </w:rPr>
            </w:pPr>
            <w:r w:rsidDel="00000000" w:rsidR="00000000" w:rsidRPr="00000000">
              <w:rPr>
                <w:b w:val="1"/>
                <w:rtl w:val="0"/>
              </w:rPr>
              <w:t xml:space="preserve">€</w:t>
            </w:r>
            <w:r w:rsidDel="00000000" w:rsidR="00000000" w:rsidRPr="00000000">
              <w:rPr>
                <w:b w:val="1"/>
                <w:rtl w:val="0"/>
              </w:rPr>
              <w:t xml:space="preserve"> 88.890.320</w:t>
            </w:r>
            <w:r w:rsidDel="00000000" w:rsidR="00000000" w:rsidRPr="00000000">
              <w:rPr>
                <w:rtl w:val="0"/>
              </w:rPr>
            </w:r>
          </w:p>
        </w:tc>
      </w:tr>
    </w:tbl>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spacing w:after="200" w:lineRule="auto"/>
        <w:rPr/>
      </w:pPr>
      <w:r w:rsidDel="00000000" w:rsidR="00000000" w:rsidRPr="00000000">
        <w:rPr>
          <w:rtl w:val="0"/>
        </w:rPr>
        <w:t xml:space="preserve">Voor toekenningen van </w:t>
      </w:r>
      <w:r w:rsidDel="00000000" w:rsidR="00000000" w:rsidRPr="00000000">
        <w:rPr>
          <w:b w:val="1"/>
          <w:rtl w:val="0"/>
        </w:rPr>
        <w:t xml:space="preserve">spoed-PAB’s </w:t>
      </w:r>
      <w:r w:rsidDel="00000000" w:rsidR="00000000" w:rsidRPr="00000000">
        <w:rPr>
          <w:rtl w:val="0"/>
        </w:rPr>
        <w:t xml:space="preserve">gaan we uit van 14 per jaar, dus 70 spoedtoekenningen gedurende de volledige legislatuur. Dat komt overeen met een kostprijs van </w:t>
      </w:r>
      <w:r w:rsidDel="00000000" w:rsidR="00000000" w:rsidRPr="00000000">
        <w:rPr>
          <w:b w:val="1"/>
          <w:rtl w:val="0"/>
        </w:rPr>
        <w:t xml:space="preserve">4,4 miljoen euro</w:t>
      </w:r>
      <w:r w:rsidDel="00000000" w:rsidR="00000000" w:rsidRPr="00000000">
        <w:rPr>
          <w:rtl w:val="0"/>
        </w:rPr>
        <w:t xml:space="preserve">.</w:t>
      </w:r>
    </w:p>
    <w:p w:rsidR="00000000" w:rsidDel="00000000" w:rsidP="00000000" w:rsidRDefault="00000000" w:rsidRPr="00000000" w14:paraId="000001BF">
      <w:pPr>
        <w:spacing w:after="200" w:before="200" w:lineRule="auto"/>
        <w:rPr/>
      </w:pPr>
      <w:r w:rsidDel="00000000" w:rsidR="00000000" w:rsidRPr="00000000">
        <w:rPr>
          <w:rtl w:val="0"/>
        </w:rPr>
        <w:t xml:space="preserve">Daarnaast zijn er ook personen van wie het </w:t>
      </w:r>
      <w:r w:rsidDel="00000000" w:rsidR="00000000" w:rsidRPr="00000000">
        <w:rPr>
          <w:b w:val="1"/>
          <w:rtl w:val="0"/>
        </w:rPr>
        <w:t xml:space="preserve">PAB wordt stopgezet</w:t>
      </w:r>
      <w:r w:rsidDel="00000000" w:rsidR="00000000" w:rsidRPr="00000000">
        <w:rPr>
          <w:rtl w:val="0"/>
        </w:rPr>
        <w:t xml:space="preserve">, los van een terbeschikkingstelling van een PVB na jeugdhulp, bijvoorbeeld door overlijden, eigen keuze ... Voor 2023 wordt dat aantal op ongeveer 40 geschat. Gezien het grote aantal toekenningen in het scenario “alle vragen”, en dus ook het grotere aantal lopende PAB’s de volgende jaren, rekenen we ook meer stopzettingen (iets minder dan 2 % van het aantal lopende PAB’s van het jaar ervoor en dit gemiddeld over de volledige legislatuur). Daarvoor rekenen we ongeveer 63 dossiers per jaar, dus 317 in totaal, aan een totale opbrengst van </w:t>
      </w:r>
      <w:r w:rsidDel="00000000" w:rsidR="00000000" w:rsidRPr="00000000">
        <w:rPr>
          <w:b w:val="1"/>
          <w:rtl w:val="0"/>
        </w:rPr>
        <w:t xml:space="preserve">16,5 miljoen euro</w:t>
      </w:r>
      <w:r w:rsidDel="00000000" w:rsidR="00000000" w:rsidRPr="00000000">
        <w:rPr>
          <w:rtl w:val="0"/>
        </w:rPr>
        <w:t xml:space="preserve">. Dat bedrag mag worden afgetrokken van het benodigde uitbreidingsbeleid voor PAB.</w:t>
      </w:r>
    </w:p>
    <w:p w:rsidR="00000000" w:rsidDel="00000000" w:rsidP="00000000" w:rsidRDefault="00000000" w:rsidRPr="00000000" w14:paraId="000001C0">
      <w:pPr>
        <w:spacing w:after="200" w:before="200" w:lineRule="auto"/>
        <w:rPr/>
      </w:pPr>
      <w:r w:rsidDel="00000000" w:rsidR="00000000" w:rsidRPr="00000000">
        <w:rPr>
          <w:rtl w:val="0"/>
        </w:rPr>
        <w:t xml:space="preserve">Ook de opbrengst van degenen die uitstromen naar een </w:t>
      </w:r>
      <w:r w:rsidDel="00000000" w:rsidR="00000000" w:rsidRPr="00000000">
        <w:rPr>
          <w:b w:val="1"/>
          <w:rtl w:val="0"/>
        </w:rPr>
        <w:t xml:space="preserve">PVB na jeugdhulp</w:t>
      </w:r>
      <w:r w:rsidDel="00000000" w:rsidR="00000000" w:rsidRPr="00000000">
        <w:rPr>
          <w:rtl w:val="0"/>
        </w:rPr>
        <w:t xml:space="preserve"> mag in mindering gebracht worden. Gezien het grote aantal PAB-toekenningen en het feit dat kinderen of jongeren die al een PAB hebben ieder jaar ouder worden, komen meer en meer personen in aanmerking voor een PVB. Vanaf 17 jaar mogen zij een aanvraag voor een PVB indienen. Ongeveer </w:t>
      </w:r>
      <w:r w:rsidDel="00000000" w:rsidR="00000000" w:rsidRPr="00000000">
        <w:rPr>
          <w:b w:val="1"/>
          <w:rtl w:val="0"/>
        </w:rPr>
        <w:t xml:space="preserve">55,1 miljoen euro </w:t>
      </w:r>
      <w:r w:rsidDel="00000000" w:rsidR="00000000" w:rsidRPr="00000000">
        <w:rPr>
          <w:rtl w:val="0"/>
        </w:rPr>
        <w:t xml:space="preserve">aan lopende PAB’s valt daardoor weg. </w:t>
      </w:r>
    </w:p>
    <w:p w:rsidR="00000000" w:rsidDel="00000000" w:rsidP="00000000" w:rsidRDefault="00000000" w:rsidRPr="00000000" w14:paraId="000001C1">
      <w:pPr>
        <w:spacing w:after="200" w:lineRule="auto"/>
        <w:rPr/>
      </w:pPr>
      <w:r w:rsidDel="00000000" w:rsidR="00000000" w:rsidRPr="00000000">
        <w:rPr>
          <w:rtl w:val="0"/>
        </w:rPr>
        <w:t xml:space="preserve">In totaal komen we daardoor in het</w:t>
      </w:r>
      <w:r w:rsidDel="00000000" w:rsidR="00000000" w:rsidRPr="00000000">
        <w:rPr>
          <w:rtl w:val="0"/>
        </w:rPr>
        <w:t xml:space="preserve"> scenario</w:t>
      </w:r>
      <w:r w:rsidDel="00000000" w:rsidR="00000000" w:rsidRPr="00000000">
        <w:rPr>
          <w:rtl w:val="0"/>
        </w:rPr>
        <w:t xml:space="preserve"> “alle vragen” aan 100 % benutting op een benodigd bedrag van </w:t>
      </w:r>
      <w:r w:rsidDel="00000000" w:rsidR="00000000" w:rsidRPr="00000000">
        <w:rPr>
          <w:b w:val="1"/>
          <w:rtl w:val="0"/>
        </w:rPr>
        <w:t xml:space="preserve">99,8 miljoen euro</w:t>
      </w:r>
      <w:r w:rsidDel="00000000" w:rsidR="00000000" w:rsidRPr="00000000">
        <w:rPr>
          <w:rtl w:val="0"/>
        </w:rPr>
        <w:t xml:space="preserve">.</w:t>
      </w:r>
    </w:p>
    <w:p w:rsidR="00000000" w:rsidDel="00000000" w:rsidP="00000000" w:rsidRDefault="00000000" w:rsidRPr="00000000" w14:paraId="000001C2">
      <w:pPr>
        <w:spacing w:after="200" w:lineRule="auto"/>
        <w:rPr/>
      </w:pPr>
      <w:r w:rsidDel="00000000" w:rsidR="00000000" w:rsidRPr="00000000">
        <w:rPr>
          <w:rtl w:val="0"/>
        </w:rPr>
        <w:t xml:space="preserve">In de voorgaande berekeningen gingen we uit van 100 % benutting bij de nieuwe toekenningen. De praktijk leert ons echter dat niet steeds het volledige budget benut wordt. We gaan uit van dezelfde mate van </w:t>
      </w:r>
      <w:r w:rsidDel="00000000" w:rsidR="00000000" w:rsidRPr="00000000">
        <w:rPr>
          <w:b w:val="1"/>
          <w:rtl w:val="0"/>
        </w:rPr>
        <w:t xml:space="preserve">onderbenutting </w:t>
      </w:r>
      <w:r w:rsidDel="00000000" w:rsidR="00000000" w:rsidRPr="00000000">
        <w:rPr>
          <w:rtl w:val="0"/>
        </w:rPr>
        <w:t xml:space="preserve">als </w:t>
      </w:r>
      <w:r w:rsidDel="00000000" w:rsidR="00000000" w:rsidRPr="00000000">
        <w:rPr>
          <w:rtl w:val="0"/>
        </w:rPr>
        <w:t xml:space="preserve">in de al bestaande dossiers (</w:t>
      </w:r>
      <w:r w:rsidDel="00000000" w:rsidR="00000000" w:rsidRPr="00000000">
        <w:rPr>
          <w:b w:val="1"/>
          <w:rtl w:val="0"/>
        </w:rPr>
        <w:t xml:space="preserve">12,42 %</w:t>
      </w:r>
      <w:r w:rsidDel="00000000" w:rsidR="00000000" w:rsidRPr="00000000">
        <w:rPr>
          <w:rtl w:val="0"/>
        </w:rPr>
        <w:t xml:space="preserve">). Daarnaast is het zo dat een deel van de minderjarigen een </w:t>
      </w:r>
      <w:r w:rsidDel="00000000" w:rsidR="00000000" w:rsidRPr="00000000">
        <w:rPr>
          <w:b w:val="1"/>
          <w:rtl w:val="0"/>
        </w:rPr>
        <w:t xml:space="preserve">PAB combineert met ondersteuning in een MFC</w:t>
      </w:r>
      <w:r w:rsidDel="00000000" w:rsidR="00000000" w:rsidRPr="00000000">
        <w:rPr>
          <w:rtl w:val="0"/>
        </w:rPr>
        <w:t xml:space="preserve">. Daardoor wordt het PAB-budget in totaal verlaagd met ongeveer </w:t>
      </w:r>
      <w:r w:rsidDel="00000000" w:rsidR="00000000" w:rsidRPr="00000000">
        <w:rPr>
          <w:b w:val="1"/>
          <w:rtl w:val="0"/>
        </w:rPr>
        <w:t xml:space="preserve">10,88 %</w:t>
      </w:r>
      <w:r w:rsidDel="00000000" w:rsidR="00000000" w:rsidRPr="00000000">
        <w:rPr>
          <w:rtl w:val="0"/>
        </w:rPr>
        <w:t xml:space="preserve">. Wanneer we beide percentages in rekening brengen, dan hebben we in het </w:t>
      </w:r>
      <w:r w:rsidDel="00000000" w:rsidR="00000000" w:rsidRPr="00000000">
        <w:rPr>
          <w:rtl w:val="0"/>
        </w:rPr>
        <w:t xml:space="preserve">scenario “alle vragen” </w:t>
      </w:r>
      <w:r w:rsidDel="00000000" w:rsidR="00000000" w:rsidRPr="00000000">
        <w:rPr>
          <w:b w:val="1"/>
          <w:rtl w:val="0"/>
        </w:rPr>
        <w:t xml:space="preserve">76</w:t>
      </w:r>
      <w:r w:rsidDel="00000000" w:rsidR="00000000" w:rsidRPr="00000000">
        <w:rPr>
          <w:b w:val="1"/>
          <w:rtl w:val="0"/>
        </w:rPr>
        <w:t xml:space="preserve">,5 miljoen</w:t>
      </w:r>
      <w:r w:rsidDel="00000000" w:rsidR="00000000" w:rsidRPr="00000000">
        <w:rPr>
          <w:rtl w:val="0"/>
        </w:rPr>
        <w:t xml:space="preserve"> euro nodig in de volgende legislatuur.</w:t>
      </w:r>
    </w:p>
    <w:p w:rsidR="00000000" w:rsidDel="00000000" w:rsidP="00000000" w:rsidRDefault="00000000" w:rsidRPr="00000000" w14:paraId="000001C3">
      <w:pPr>
        <w:spacing w:after="0" w:lineRule="auto"/>
        <w:rPr/>
      </w:pPr>
      <w:r w:rsidDel="00000000" w:rsidR="00000000" w:rsidRPr="00000000">
        <w:rPr>
          <w:b w:val="1"/>
          <w:rtl w:val="0"/>
        </w:rPr>
        <w:t xml:space="preserve">Tabel 12: Benodigd uitbreidingsbeleid PAB aan 12,42 % onderbenutting en rekening houdend met een verlaging van het budget van 10,88 % door combinatie met MFC</w:t>
      </w:r>
      <w:r w:rsidDel="00000000" w:rsidR="00000000" w:rsidRPr="00000000">
        <w:rPr>
          <w:rtl w:val="0"/>
        </w:rPr>
      </w:r>
    </w:p>
    <w:tbl>
      <w:tblPr>
        <w:tblStyle w:val="Table11"/>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65"/>
        <w:gridCol w:w="1770"/>
        <w:gridCol w:w="1395"/>
        <w:tblGridChange w:id="0">
          <w:tblGrid>
            <w:gridCol w:w="5865"/>
            <w:gridCol w:w="1770"/>
            <w:gridCol w:w="1395"/>
          </w:tblGrid>
        </w:tblGridChange>
      </w:tblGrid>
      <w:tr>
        <w:trPr>
          <w:cantSplit w:val="0"/>
          <w:tblHeader w:val="0"/>
        </w:trPr>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C4">
            <w:pPr>
              <w:widowControl w:val="0"/>
              <w:spacing w:line="240" w:lineRule="auto"/>
              <w:jc w:val="right"/>
              <w:rPr>
                <w:b w:val="1"/>
                <w:color w:val="ffffff"/>
              </w:rPr>
            </w:pPr>
            <w:r w:rsidDel="00000000" w:rsidR="00000000" w:rsidRPr="00000000">
              <w:rPr>
                <w:rtl w:val="0"/>
              </w:rPr>
            </w:r>
          </w:p>
        </w:tc>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C5">
            <w:pPr>
              <w:widowControl w:val="0"/>
              <w:spacing w:line="240" w:lineRule="auto"/>
              <w:jc w:val="right"/>
              <w:rPr>
                <w:b w:val="1"/>
                <w:color w:val="ffffff"/>
              </w:rPr>
            </w:pPr>
            <w:r w:rsidDel="00000000" w:rsidR="00000000" w:rsidRPr="00000000">
              <w:rPr>
                <w:b w:val="1"/>
                <w:color w:val="ffffff"/>
                <w:rtl w:val="0"/>
              </w:rPr>
              <w:t xml:space="preserve">Predictie kostprijs in euro</w:t>
            </w:r>
          </w:p>
          <w:p w:rsidR="00000000" w:rsidDel="00000000" w:rsidP="00000000" w:rsidRDefault="00000000" w:rsidRPr="00000000" w14:paraId="000001C6">
            <w:pPr>
              <w:widowControl w:val="0"/>
              <w:spacing w:line="240" w:lineRule="auto"/>
              <w:jc w:val="right"/>
              <w:rPr>
                <w:b w:val="1"/>
                <w:color w:val="ffffff"/>
              </w:rPr>
            </w:pPr>
            <w:r w:rsidDel="00000000" w:rsidR="00000000" w:rsidRPr="00000000">
              <w:rPr>
                <w:b w:val="1"/>
                <w:color w:val="ffffff"/>
                <w:rtl w:val="0"/>
              </w:rPr>
              <w:t xml:space="preserve">2025-2029</w:t>
            </w:r>
          </w:p>
        </w:tc>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C7">
            <w:pPr>
              <w:widowControl w:val="0"/>
              <w:spacing w:line="240" w:lineRule="auto"/>
              <w:jc w:val="right"/>
              <w:rPr>
                <w:b w:val="1"/>
                <w:color w:val="ffffff"/>
              </w:rPr>
            </w:pPr>
            <w:r w:rsidDel="00000000" w:rsidR="00000000" w:rsidRPr="00000000">
              <w:rPr>
                <w:b w:val="1"/>
                <w:color w:val="ffffff"/>
                <w:rtl w:val="0"/>
              </w:rPr>
              <w:t xml:space="preserve">Predictie aantal </w:t>
            </w:r>
          </w:p>
          <w:p w:rsidR="00000000" w:rsidDel="00000000" w:rsidP="00000000" w:rsidRDefault="00000000" w:rsidRPr="00000000" w14:paraId="000001C8">
            <w:pPr>
              <w:widowControl w:val="0"/>
              <w:spacing w:line="240" w:lineRule="auto"/>
              <w:jc w:val="right"/>
              <w:rPr>
                <w:b w:val="1"/>
                <w:color w:val="ffffff"/>
              </w:rPr>
            </w:pPr>
            <w:r w:rsidDel="00000000" w:rsidR="00000000" w:rsidRPr="00000000">
              <w:rPr>
                <w:b w:val="1"/>
                <w:color w:val="ffffff"/>
                <w:rtl w:val="0"/>
              </w:rPr>
              <w:t xml:space="preserve">2025-2029</w:t>
            </w:r>
          </w:p>
        </w:tc>
      </w:tr>
      <w:tr>
        <w:trPr>
          <w:cantSplit w:val="0"/>
          <w:tblHeader w:val="0"/>
        </w:trPr>
        <w:tc>
          <w:tcPr>
            <w:shd w:fill="f3f3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C9">
            <w:pPr>
              <w:widowControl w:val="0"/>
              <w:spacing w:line="240" w:lineRule="auto"/>
              <w:rPr>
                <w:b w:val="1"/>
              </w:rPr>
            </w:pPr>
            <w:r w:rsidDel="00000000" w:rsidR="00000000" w:rsidRPr="00000000">
              <w:rPr>
                <w:b w:val="1"/>
                <w:rtl w:val="0"/>
              </w:rPr>
              <w:t xml:space="preserve">Benodigde middelen wachtlijst PAB komende legislatuur</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CA">
            <w:pPr>
              <w:widowControl w:val="0"/>
              <w:spacing w:line="240" w:lineRule="auto"/>
              <w:jc w:val="right"/>
              <w:rPr>
                <w:b w:val="1"/>
              </w:rPr>
            </w:pPr>
            <w:r w:rsidDel="00000000" w:rsidR="00000000" w:rsidRPr="00000000">
              <w:rPr>
                <w:b w:val="1"/>
                <w:rtl w:val="0"/>
              </w:rPr>
              <w:t xml:space="preserve">€ 128.063.027</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CB">
            <w:pPr>
              <w:widowControl w:val="0"/>
              <w:spacing w:line="240" w:lineRule="auto"/>
              <w:jc w:val="right"/>
              <w:rPr>
                <w:b w:val="1"/>
              </w:rPr>
            </w:pPr>
            <w:r w:rsidDel="00000000" w:rsidR="00000000" w:rsidRPr="00000000">
              <w:rPr>
                <w:b w:val="1"/>
                <w:rtl w:val="0"/>
              </w:rPr>
              <w:t xml:space="preserve">3.646</w:t>
            </w:r>
          </w:p>
        </w:tc>
      </w:tr>
      <w:tr>
        <w:trPr>
          <w:cantSplit w:val="0"/>
          <w:tblHeader w:val="0"/>
        </w:trPr>
        <w:tc>
          <w:tcPr>
            <w:shd w:fill="f3f3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CC">
            <w:pPr>
              <w:widowControl w:val="0"/>
              <w:numPr>
                <w:ilvl w:val="0"/>
                <w:numId w:val="5"/>
              </w:numPr>
              <w:spacing w:line="240" w:lineRule="auto"/>
              <w:ind w:left="720" w:hanging="360"/>
              <w:rPr/>
            </w:pPr>
            <w:r w:rsidDel="00000000" w:rsidR="00000000" w:rsidRPr="00000000">
              <w:rPr>
                <w:rtl w:val="0"/>
              </w:rPr>
              <w:t xml:space="preserve">Volledige wachtlijst eind 2025</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CD">
            <w:pPr>
              <w:widowControl w:val="0"/>
              <w:spacing w:line="240" w:lineRule="auto"/>
              <w:jc w:val="right"/>
              <w:rPr/>
            </w:pPr>
            <w:r w:rsidDel="00000000" w:rsidR="00000000" w:rsidRPr="00000000">
              <w:rPr>
                <w:rtl w:val="0"/>
              </w:rPr>
              <w:t xml:space="preserve">€ 59.884.152</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CE">
            <w:pPr>
              <w:widowControl w:val="0"/>
              <w:spacing w:line="240" w:lineRule="auto"/>
              <w:jc w:val="right"/>
              <w:rPr/>
            </w:pPr>
            <w:r w:rsidDel="00000000" w:rsidR="00000000" w:rsidRPr="00000000">
              <w:rPr>
                <w:rtl w:val="0"/>
              </w:rPr>
              <w:t xml:space="preserve">1.744</w:t>
            </w:r>
          </w:p>
        </w:tc>
      </w:tr>
      <w:tr>
        <w:trPr>
          <w:cantSplit w:val="0"/>
          <w:tblHeader w:val="0"/>
        </w:trPr>
        <w:tc>
          <w:tcPr>
            <w:shd w:fill="f3f3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CF">
            <w:pPr>
              <w:widowControl w:val="0"/>
              <w:numPr>
                <w:ilvl w:val="0"/>
                <w:numId w:val="6"/>
              </w:numPr>
              <w:spacing w:line="240" w:lineRule="auto"/>
              <w:ind w:left="720" w:hanging="360"/>
              <w:rPr/>
            </w:pPr>
            <w:r w:rsidDel="00000000" w:rsidR="00000000" w:rsidRPr="00000000">
              <w:rPr>
                <w:rtl w:val="0"/>
              </w:rPr>
              <w:t xml:space="preserve">Bijkomende toekenningen 2026-2029</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D0">
            <w:pPr>
              <w:widowControl w:val="0"/>
              <w:spacing w:line="240" w:lineRule="auto"/>
              <w:jc w:val="right"/>
              <w:rPr/>
            </w:pPr>
            <w:r w:rsidDel="00000000" w:rsidR="00000000" w:rsidRPr="00000000">
              <w:rPr>
                <w:rtl w:val="0"/>
              </w:rPr>
              <w:t xml:space="preserve">€ 68.178.875</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D1">
            <w:pPr>
              <w:widowControl w:val="0"/>
              <w:spacing w:line="240" w:lineRule="auto"/>
              <w:jc w:val="right"/>
              <w:rPr/>
            </w:pPr>
            <w:r w:rsidDel="00000000" w:rsidR="00000000" w:rsidRPr="00000000">
              <w:rPr>
                <w:rtl w:val="0"/>
              </w:rPr>
              <w:t xml:space="preserve">1.902</w:t>
            </w:r>
          </w:p>
        </w:tc>
      </w:tr>
      <w:tr>
        <w:trPr>
          <w:cantSplit w:val="0"/>
          <w:tblHeader w:val="0"/>
        </w:trPr>
        <w:tc>
          <w:tcPr>
            <w:shd w:fill="f3f3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D2">
            <w:pPr>
              <w:widowControl w:val="0"/>
              <w:spacing w:line="240" w:lineRule="auto"/>
              <w:rPr>
                <w:b w:val="1"/>
              </w:rPr>
            </w:pPr>
            <w:r w:rsidDel="00000000" w:rsidR="00000000" w:rsidRPr="00000000">
              <w:rPr>
                <w:b w:val="1"/>
                <w:rtl w:val="0"/>
              </w:rPr>
              <w:t xml:space="preserve">Nieuwe spoed-PAB</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D3">
            <w:pPr>
              <w:widowControl w:val="0"/>
              <w:spacing w:line="240" w:lineRule="auto"/>
              <w:jc w:val="right"/>
              <w:rPr/>
            </w:pPr>
            <w:r w:rsidDel="00000000" w:rsidR="00000000" w:rsidRPr="00000000">
              <w:rPr>
                <w:rtl w:val="0"/>
              </w:rPr>
              <w:t xml:space="preserve">€ 3.444.586</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D4">
            <w:pPr>
              <w:widowControl w:val="0"/>
              <w:spacing w:line="240" w:lineRule="auto"/>
              <w:jc w:val="right"/>
              <w:rPr/>
            </w:pPr>
            <w:r w:rsidDel="00000000" w:rsidR="00000000" w:rsidRPr="00000000">
              <w:rPr>
                <w:rtl w:val="0"/>
              </w:rPr>
              <w:t xml:space="preserve">70</w:t>
            </w:r>
          </w:p>
        </w:tc>
      </w:tr>
      <w:tr>
        <w:trPr>
          <w:cantSplit w:val="0"/>
          <w:tblHeader w:val="0"/>
        </w:trPr>
        <w:tc>
          <w:tcPr>
            <w:shd w:fill="f3f3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D5">
            <w:pPr>
              <w:widowControl w:val="0"/>
              <w:spacing w:line="240" w:lineRule="auto"/>
              <w:rPr>
                <w:b w:val="1"/>
              </w:rPr>
            </w:pPr>
            <w:r w:rsidDel="00000000" w:rsidR="00000000" w:rsidRPr="00000000">
              <w:rPr>
                <w:b w:val="1"/>
                <w:rtl w:val="0"/>
              </w:rPr>
              <w:t xml:space="preserve">Stopzettingen PAB</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D6">
            <w:pPr>
              <w:widowControl w:val="0"/>
              <w:spacing w:line="240" w:lineRule="auto"/>
              <w:jc w:val="right"/>
              <w:rPr/>
            </w:pPr>
            <w:r w:rsidDel="00000000" w:rsidR="00000000" w:rsidRPr="00000000">
              <w:rPr>
                <w:rtl w:val="0"/>
              </w:rPr>
              <w:t xml:space="preserve">€ -12.677.269</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D7">
            <w:pPr>
              <w:widowControl w:val="0"/>
              <w:spacing w:line="240" w:lineRule="auto"/>
              <w:jc w:val="right"/>
              <w:rPr/>
            </w:pPr>
            <w:r w:rsidDel="00000000" w:rsidR="00000000" w:rsidRPr="00000000">
              <w:rPr>
                <w:rtl w:val="0"/>
              </w:rPr>
              <w:t xml:space="preserve">-317</w:t>
            </w:r>
          </w:p>
        </w:tc>
      </w:tr>
      <w:tr>
        <w:trPr>
          <w:cantSplit w:val="0"/>
          <w:tblHeader w:val="0"/>
        </w:trPr>
        <w:tc>
          <w:tcPr>
            <w:shd w:fill="f3f3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D8">
            <w:pPr>
              <w:widowControl w:val="0"/>
              <w:spacing w:line="240" w:lineRule="auto"/>
              <w:rPr>
                <w:b w:val="1"/>
              </w:rPr>
            </w:pPr>
            <w:r w:rsidDel="00000000" w:rsidR="00000000" w:rsidRPr="00000000">
              <w:rPr>
                <w:b w:val="1"/>
                <w:rtl w:val="0"/>
              </w:rPr>
              <w:t xml:space="preserve">Uitstroom door PVB na jeugdhulp PAB</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D9">
            <w:pPr>
              <w:widowControl w:val="0"/>
              <w:spacing w:line="240" w:lineRule="auto"/>
              <w:jc w:val="right"/>
              <w:rPr/>
            </w:pPr>
            <w:r w:rsidDel="00000000" w:rsidR="00000000" w:rsidRPr="00000000">
              <w:rPr>
                <w:rtl w:val="0"/>
              </w:rPr>
              <w:t xml:space="preserve">€ -42</w:t>
            </w:r>
            <w:r w:rsidDel="00000000" w:rsidR="00000000" w:rsidRPr="00000000">
              <w:rPr>
                <w:rtl w:val="0"/>
              </w:rPr>
              <w:t xml:space="preserve">.296.</w:t>
            </w:r>
            <w:r w:rsidDel="00000000" w:rsidR="00000000" w:rsidRPr="00000000">
              <w:rPr>
                <w:rtl w:val="0"/>
              </w:rPr>
              <w:t xml:space="preserve">964</w:t>
            </w: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DA">
            <w:pPr>
              <w:widowControl w:val="0"/>
              <w:spacing w:line="240" w:lineRule="auto"/>
              <w:jc w:val="right"/>
              <w:rPr/>
            </w:pPr>
            <w:r w:rsidDel="00000000" w:rsidR="00000000" w:rsidRPr="00000000">
              <w:rPr>
                <w:rtl w:val="0"/>
              </w:rPr>
              <w:t xml:space="preserve">-1.093</w:t>
            </w:r>
          </w:p>
        </w:tc>
      </w:tr>
      <w:tr>
        <w:trPr>
          <w:cantSplit w:val="0"/>
          <w:tblHeader w:val="0"/>
        </w:trPr>
        <w:tc>
          <w:tcPr>
            <w:shd w:fill="d9d9d9"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DB">
            <w:pPr>
              <w:widowControl w:val="0"/>
              <w:spacing w:line="240" w:lineRule="auto"/>
              <w:rPr>
                <w:b w:val="1"/>
              </w:rPr>
            </w:pPr>
            <w:r w:rsidDel="00000000" w:rsidR="00000000" w:rsidRPr="00000000">
              <w:rPr>
                <w:b w:val="1"/>
                <w:rtl w:val="0"/>
              </w:rPr>
              <w:t xml:space="preserve">Totaal</w:t>
            </w:r>
          </w:p>
        </w:tc>
        <w:tc>
          <w:tcPr>
            <w:shd w:fill="d9d9d9"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DC">
            <w:pPr>
              <w:widowControl w:val="0"/>
              <w:spacing w:line="240" w:lineRule="auto"/>
              <w:jc w:val="right"/>
              <w:rPr>
                <w:b w:val="1"/>
              </w:rPr>
            </w:pPr>
            <w:r w:rsidDel="00000000" w:rsidR="00000000" w:rsidRPr="00000000">
              <w:rPr>
                <w:b w:val="1"/>
                <w:rtl w:val="0"/>
              </w:rPr>
              <w:t xml:space="preserve">€ 76.533.378</w:t>
            </w:r>
          </w:p>
        </w:tc>
        <w:tc>
          <w:tcPr>
            <w:shd w:fill="d9d9d9"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DD">
            <w:pPr>
              <w:widowControl w:val="0"/>
              <w:spacing w:line="240" w:lineRule="auto"/>
              <w:jc w:val="right"/>
              <w:rPr>
                <w:b w:val="1"/>
              </w:rPr>
            </w:pPr>
            <w:r w:rsidDel="00000000" w:rsidR="00000000" w:rsidRPr="00000000">
              <w:rPr>
                <w:b w:val="1"/>
                <w:rtl w:val="0"/>
              </w:rPr>
              <w:t xml:space="preserve">2.306</w:t>
            </w:r>
          </w:p>
        </w:tc>
      </w:tr>
    </w:tbl>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pStyle w:val="Heading4"/>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rPr>
          <w:color w:val="666666"/>
          <w:sz w:val="24"/>
          <w:szCs w:val="24"/>
        </w:rPr>
      </w:pPr>
      <w:bookmarkStart w:colFirst="0" w:colLast="0" w:name="_pzzv4hi2qpkm" w:id="29"/>
      <w:bookmarkEnd w:id="29"/>
      <w:r w:rsidDel="00000000" w:rsidR="00000000" w:rsidRPr="00000000">
        <w:rPr>
          <w:color w:val="666666"/>
          <w:sz w:val="24"/>
          <w:szCs w:val="24"/>
          <w:rtl w:val="0"/>
        </w:rPr>
        <w:t xml:space="preserve">Multifunctionele </w:t>
      </w:r>
      <w:r w:rsidDel="00000000" w:rsidR="00000000" w:rsidRPr="00000000">
        <w:rPr>
          <w:rtl w:val="0"/>
        </w:rPr>
        <w:t xml:space="preserve">c</w:t>
      </w:r>
      <w:r w:rsidDel="00000000" w:rsidR="00000000" w:rsidRPr="00000000">
        <w:rPr>
          <w:color w:val="666666"/>
          <w:sz w:val="24"/>
          <w:szCs w:val="24"/>
          <w:rtl w:val="0"/>
        </w:rPr>
        <w:t xml:space="preserve">entra </w:t>
      </w:r>
      <w:r w:rsidDel="00000000" w:rsidR="00000000" w:rsidRPr="00000000">
        <w:rPr>
          <w:rtl w:val="0"/>
        </w:rPr>
      </w:r>
    </w:p>
    <w:p w:rsidR="00000000" w:rsidDel="00000000" w:rsidP="00000000" w:rsidRDefault="00000000" w:rsidRPr="00000000" w14:paraId="000001E0">
      <w:pPr>
        <w:spacing w:after="200" w:lineRule="auto"/>
        <w:rPr/>
      </w:pPr>
      <w:r w:rsidDel="00000000" w:rsidR="00000000" w:rsidRPr="00000000">
        <w:rPr>
          <w:rtl w:val="0"/>
        </w:rPr>
        <w:t xml:space="preserve">In het scenario “alle vragen” is de betrachting om ook de volledige MFC-wachtlijst van eind 2024 weg te werken aan het begin van de volgende legislatuur. Op die </w:t>
      </w:r>
      <w:r w:rsidDel="00000000" w:rsidR="00000000" w:rsidRPr="00000000">
        <w:rPr>
          <w:b w:val="1"/>
          <w:rtl w:val="0"/>
        </w:rPr>
        <w:t xml:space="preserve">wachtlijst </w:t>
      </w:r>
      <w:r w:rsidDel="00000000" w:rsidR="00000000" w:rsidRPr="00000000">
        <w:rPr>
          <w:rtl w:val="0"/>
        </w:rPr>
        <w:t xml:space="preserve">zullen ongeveer</w:t>
      </w:r>
      <w:r w:rsidDel="00000000" w:rsidR="00000000" w:rsidRPr="00000000">
        <w:rPr>
          <w:b w:val="1"/>
          <w:rtl w:val="0"/>
        </w:rPr>
        <w:t xml:space="preserve"> 2.897 kinderen en jongeren staan op 31 december 2024</w:t>
      </w:r>
      <w:r w:rsidDel="00000000" w:rsidR="00000000" w:rsidRPr="00000000">
        <w:rPr>
          <w:rtl w:val="0"/>
        </w:rPr>
        <w:t xml:space="preserve">. Om de kostprijs voor het wegwerken van die wachtlijst in kaart te brengen, keken we naar welke (combinaties van) modules </w:t>
      </w:r>
      <w:r w:rsidDel="00000000" w:rsidR="00000000" w:rsidRPr="00000000">
        <w:rPr>
          <w:rtl w:val="0"/>
        </w:rPr>
        <w:t xml:space="preserve">de voorbije jaren </w:t>
      </w:r>
      <w:r w:rsidDel="00000000" w:rsidR="00000000" w:rsidRPr="00000000">
        <w:rPr>
          <w:rtl w:val="0"/>
        </w:rPr>
        <w:t xml:space="preserve">gevraagd werden en hoe die combinaties evolueren. We pasten de meest recente verhouding van combinaties bij de wachtenden toe op de wachtlijst van eind 2024. Voor iedere combinatie (bv. een vraag naar dagopvang én verblijf) rekenden we een gemiddeld budget per persoon en hielden we rekening met de index van 2025. Om al de personen op deze wachtlijst MFC-ondersteuning te kunnen bieden, hebben we dan een totaal bedrag nodig van </w:t>
      </w:r>
      <w:r w:rsidDel="00000000" w:rsidR="00000000" w:rsidRPr="00000000">
        <w:rPr>
          <w:b w:val="1"/>
          <w:rtl w:val="0"/>
        </w:rPr>
        <w:t xml:space="preserve">190,4 miljoen euro</w:t>
      </w:r>
      <w:r w:rsidDel="00000000" w:rsidR="00000000" w:rsidRPr="00000000">
        <w:rPr>
          <w:rtl w:val="0"/>
        </w:rPr>
        <w:t xml:space="preserve">. </w:t>
      </w:r>
    </w:p>
    <w:p w:rsidR="00000000" w:rsidDel="00000000" w:rsidP="00000000" w:rsidRDefault="00000000" w:rsidRPr="00000000" w14:paraId="000001E1">
      <w:pPr>
        <w:spacing w:after="200" w:lineRule="auto"/>
        <w:rPr/>
      </w:pPr>
      <w:r w:rsidDel="00000000" w:rsidR="00000000" w:rsidRPr="00000000">
        <w:rPr>
          <w:rtl w:val="0"/>
        </w:rPr>
        <w:t xml:space="preserve">Die totale kostprijs houdt echter geen rekening met de</w:t>
      </w:r>
      <w:r w:rsidDel="00000000" w:rsidR="00000000" w:rsidRPr="00000000">
        <w:rPr>
          <w:b w:val="1"/>
          <w:rtl w:val="0"/>
        </w:rPr>
        <w:t xml:space="preserve"> MFC-ondersteuning die personen op de wachtlijst al krijgen</w:t>
      </w:r>
      <w:r w:rsidDel="00000000" w:rsidR="00000000" w:rsidRPr="00000000">
        <w:rPr>
          <w:rtl w:val="0"/>
        </w:rPr>
        <w:t xml:space="preserve">, en is dus een overschatting. Meer dan een derde van de wachtende kinderen en jongeren krijgt al een vorm van MFC-ondersteuning. We hebben geen info over wat zij precies krijgen, en aan welke frequentie, maar we gaan ervan uit dat dit hoofdzakelijk personen zijn die wachten op verblijf, en in afwachting al dagondersteuning krijgen. Daardoor moeten we voor die personen de kosten voor de dagondersteuning, ten belope van </w:t>
      </w:r>
      <w:r w:rsidDel="00000000" w:rsidR="00000000" w:rsidRPr="00000000">
        <w:rPr>
          <w:b w:val="1"/>
          <w:rtl w:val="0"/>
        </w:rPr>
        <w:t xml:space="preserve">38,4 miljoen euro,</w:t>
      </w:r>
      <w:r w:rsidDel="00000000" w:rsidR="00000000" w:rsidRPr="00000000">
        <w:rPr>
          <w:rtl w:val="0"/>
        </w:rPr>
        <w:t xml:space="preserve"> niet in rekening nemen.</w:t>
      </w:r>
    </w:p>
    <w:p w:rsidR="00000000" w:rsidDel="00000000" w:rsidP="00000000" w:rsidRDefault="00000000" w:rsidRPr="00000000" w14:paraId="000001E2">
      <w:pPr>
        <w:spacing w:after="200" w:lineRule="auto"/>
        <w:rPr/>
      </w:pPr>
      <w:r w:rsidDel="00000000" w:rsidR="00000000" w:rsidRPr="00000000">
        <w:rPr>
          <w:rtl w:val="0"/>
        </w:rPr>
        <w:t xml:space="preserve">Daarnaast zijn er ieder jaar ongeveer 200 kinderen en jongeren die </w:t>
      </w:r>
      <w:r w:rsidDel="00000000" w:rsidR="00000000" w:rsidRPr="00000000">
        <w:rPr>
          <w:b w:val="1"/>
          <w:rtl w:val="0"/>
        </w:rPr>
        <w:t xml:space="preserve">zowel op de PAB-wachtlijst als op de MFC-wachtlijst</w:t>
      </w:r>
      <w:r w:rsidDel="00000000" w:rsidR="00000000" w:rsidRPr="00000000">
        <w:rPr>
          <w:rtl w:val="0"/>
        </w:rPr>
        <w:t xml:space="preserve"> staan. Ervan uitgaande dat zij PAB-ondersteuning zullen krijgen, hoeven we de kosten van die dossiers (</w:t>
      </w:r>
      <w:r w:rsidDel="00000000" w:rsidR="00000000" w:rsidRPr="00000000">
        <w:rPr>
          <w:b w:val="1"/>
          <w:rtl w:val="0"/>
        </w:rPr>
        <w:t xml:space="preserve">11,3 miljoen euro</w:t>
      </w:r>
      <w:r w:rsidDel="00000000" w:rsidR="00000000" w:rsidRPr="00000000">
        <w:rPr>
          <w:rtl w:val="0"/>
        </w:rPr>
        <w:t xml:space="preserve">) niet meer in rekening te nemen bij het gevraagde uitbreidingsbeleid voor MFC’s. Als we beide minderkosten in rekening brengen, kost het oplossen van de wachtlijst (van 31 december 2024) in 2025 nog </w:t>
      </w:r>
      <w:r w:rsidDel="00000000" w:rsidR="00000000" w:rsidRPr="00000000">
        <w:rPr>
          <w:b w:val="1"/>
          <w:rtl w:val="0"/>
        </w:rPr>
        <w:t xml:space="preserve">140,7 miljoen euro</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E3">
      <w:pPr>
        <w:spacing w:after="200" w:lineRule="auto"/>
        <w:rPr/>
      </w:pPr>
      <w:r w:rsidDel="00000000" w:rsidR="00000000" w:rsidRPr="00000000">
        <w:rPr>
          <w:rtl w:val="0"/>
        </w:rPr>
        <w:t xml:space="preserve">Vanaf 2025 zal de wachtlijst jaarlijks weer aangroeien. We gaan ervan uit dat de instroom van nieuwe vragen opgevangen wordt met de vrijkomende capaciteit door de uitstroom van mensen uit een MFC. We nemen dus geen meerkosten in rekening voor die nieuwe vragen. We rekenen echter wel een groei van 3 % van de wachtlijst. Die netto aangroei nemen we als extra kosten mee in rekening. </w:t>
      </w:r>
    </w:p>
    <w:p w:rsidR="00000000" w:rsidDel="00000000" w:rsidP="00000000" w:rsidRDefault="00000000" w:rsidRPr="00000000" w14:paraId="000001E4">
      <w:pPr>
        <w:spacing w:after="0" w:lineRule="auto"/>
        <w:rPr/>
      </w:pPr>
      <w:r w:rsidDel="00000000" w:rsidR="00000000" w:rsidRPr="00000000">
        <w:rPr>
          <w:b w:val="1"/>
          <w:rtl w:val="0"/>
        </w:rPr>
        <w:t xml:space="preserve">Tabel 13: Inschattingen netto aangroei MFC-wachtlijst vanaf 2025</w:t>
      </w:r>
      <w:r w:rsidDel="00000000" w:rsidR="00000000" w:rsidRPr="00000000">
        <w:rPr>
          <w:rtl w:val="0"/>
        </w:rPr>
      </w:r>
    </w:p>
    <w:tbl>
      <w:tblPr>
        <w:tblStyle w:val="Table12"/>
        <w:tblW w:w="9637.79527559055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1.6961443649334"/>
        <w:gridCol w:w="1305.2198262451238"/>
        <w:gridCol w:w="1305.2198262451238"/>
        <w:gridCol w:w="1305.2198262451238"/>
        <w:gridCol w:w="1305.2198262451238"/>
        <w:gridCol w:w="1305.2198262451238"/>
        <w:tblGridChange w:id="0">
          <w:tblGrid>
            <w:gridCol w:w="3111.6961443649334"/>
            <w:gridCol w:w="1305.2198262451238"/>
            <w:gridCol w:w="1305.2198262451238"/>
            <w:gridCol w:w="1305.2198262451238"/>
            <w:gridCol w:w="1305.2198262451238"/>
            <w:gridCol w:w="1305.2198262451238"/>
          </w:tblGrid>
        </w:tblGridChange>
      </w:tblGrid>
      <w:tr>
        <w:trPr>
          <w:cantSplit w:val="0"/>
          <w:tblHeader w:val="0"/>
        </w:trPr>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E5">
            <w:pPr>
              <w:widowControl w:val="0"/>
              <w:spacing w:line="240" w:lineRule="auto"/>
              <w:rPr>
                <w:b w:val="1"/>
                <w:color w:val="ffffff"/>
              </w:rPr>
            </w:pPr>
            <w:r w:rsidDel="00000000" w:rsidR="00000000" w:rsidRPr="00000000">
              <w:rPr>
                <w:b w:val="1"/>
                <w:color w:val="ffffff"/>
                <w:rtl w:val="0"/>
              </w:rPr>
              <w:t xml:space="preserve">Jaartal</w:t>
            </w:r>
          </w:p>
        </w:tc>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E6">
            <w:pPr>
              <w:widowControl w:val="0"/>
              <w:spacing w:line="240" w:lineRule="auto"/>
              <w:jc w:val="right"/>
              <w:rPr>
                <w:b w:val="1"/>
                <w:color w:val="ffffff"/>
              </w:rPr>
            </w:pPr>
            <w:r w:rsidDel="00000000" w:rsidR="00000000" w:rsidRPr="00000000">
              <w:rPr>
                <w:b w:val="1"/>
                <w:color w:val="ffffff"/>
                <w:rtl w:val="0"/>
              </w:rPr>
              <w:t xml:space="preserve">Predictie 2025</w:t>
            </w:r>
          </w:p>
        </w:tc>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E7">
            <w:pPr>
              <w:widowControl w:val="0"/>
              <w:spacing w:line="240" w:lineRule="auto"/>
              <w:jc w:val="right"/>
              <w:rPr>
                <w:b w:val="1"/>
                <w:color w:val="ffffff"/>
              </w:rPr>
            </w:pPr>
            <w:r w:rsidDel="00000000" w:rsidR="00000000" w:rsidRPr="00000000">
              <w:rPr>
                <w:b w:val="1"/>
                <w:color w:val="ffffff"/>
                <w:rtl w:val="0"/>
              </w:rPr>
              <w:t xml:space="preserve">Predictie 2026</w:t>
            </w:r>
          </w:p>
        </w:tc>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E8">
            <w:pPr>
              <w:widowControl w:val="0"/>
              <w:spacing w:line="240" w:lineRule="auto"/>
              <w:jc w:val="right"/>
              <w:rPr>
                <w:b w:val="1"/>
                <w:color w:val="ffffff"/>
              </w:rPr>
            </w:pPr>
            <w:r w:rsidDel="00000000" w:rsidR="00000000" w:rsidRPr="00000000">
              <w:rPr>
                <w:b w:val="1"/>
                <w:color w:val="ffffff"/>
                <w:rtl w:val="0"/>
              </w:rPr>
              <w:t xml:space="preserve">Predictie 2027</w:t>
            </w:r>
          </w:p>
        </w:tc>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E9">
            <w:pPr>
              <w:widowControl w:val="0"/>
              <w:spacing w:line="240" w:lineRule="auto"/>
              <w:jc w:val="right"/>
              <w:rPr>
                <w:b w:val="1"/>
                <w:color w:val="ffffff"/>
              </w:rPr>
            </w:pPr>
            <w:r w:rsidDel="00000000" w:rsidR="00000000" w:rsidRPr="00000000">
              <w:rPr>
                <w:b w:val="1"/>
                <w:color w:val="ffffff"/>
                <w:rtl w:val="0"/>
              </w:rPr>
              <w:t xml:space="preserve">Predictie 2028</w:t>
            </w:r>
          </w:p>
        </w:tc>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EA">
            <w:pPr>
              <w:widowControl w:val="0"/>
              <w:spacing w:line="240" w:lineRule="auto"/>
              <w:jc w:val="right"/>
              <w:rPr>
                <w:b w:val="1"/>
                <w:color w:val="ffffff"/>
              </w:rPr>
            </w:pPr>
            <w:r w:rsidDel="00000000" w:rsidR="00000000" w:rsidRPr="00000000">
              <w:rPr>
                <w:b w:val="1"/>
                <w:color w:val="ffffff"/>
                <w:rtl w:val="0"/>
              </w:rPr>
              <w:t xml:space="preserve">Predictie 2029</w:t>
            </w:r>
          </w:p>
        </w:tc>
      </w:tr>
      <w:tr>
        <w:trPr>
          <w:cantSplit w:val="0"/>
          <w:tblHeader w:val="0"/>
        </w:trPr>
        <w:tc>
          <w:tcPr>
            <w:shd w:fill="f3f3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EB">
            <w:pPr>
              <w:widowControl w:val="0"/>
              <w:spacing w:line="240" w:lineRule="auto"/>
              <w:rPr/>
            </w:pPr>
            <w:r w:rsidDel="00000000" w:rsidR="00000000" w:rsidRPr="00000000">
              <w:rPr>
                <w:rtl w:val="0"/>
              </w:rPr>
              <w:t xml:space="preserve">Netto aangroei wachtlijst MFC</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EC">
            <w:pPr>
              <w:widowControl w:val="0"/>
              <w:spacing w:line="240" w:lineRule="auto"/>
              <w:jc w:val="right"/>
              <w:rPr/>
            </w:pPr>
            <w:r w:rsidDel="00000000" w:rsidR="00000000" w:rsidRPr="00000000">
              <w:rPr>
                <w:rtl w:val="0"/>
              </w:rPr>
              <w:t xml:space="preserve">± 87</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ED">
            <w:pPr>
              <w:widowControl w:val="0"/>
              <w:spacing w:line="240" w:lineRule="auto"/>
              <w:jc w:val="right"/>
              <w:rPr/>
            </w:pPr>
            <w:r w:rsidDel="00000000" w:rsidR="00000000" w:rsidRPr="00000000">
              <w:rPr>
                <w:rtl w:val="0"/>
              </w:rPr>
              <w:t xml:space="preserve">± 90</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EE">
            <w:pPr>
              <w:widowControl w:val="0"/>
              <w:spacing w:line="240" w:lineRule="auto"/>
              <w:jc w:val="right"/>
              <w:rPr/>
            </w:pPr>
            <w:r w:rsidDel="00000000" w:rsidR="00000000" w:rsidRPr="00000000">
              <w:rPr>
                <w:rtl w:val="0"/>
              </w:rPr>
              <w:t xml:space="preserve">± 92</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EF">
            <w:pPr>
              <w:widowControl w:val="0"/>
              <w:spacing w:line="240" w:lineRule="auto"/>
              <w:jc w:val="right"/>
              <w:rPr/>
            </w:pPr>
            <w:r w:rsidDel="00000000" w:rsidR="00000000" w:rsidRPr="00000000">
              <w:rPr>
                <w:rtl w:val="0"/>
              </w:rPr>
              <w:t xml:space="preserve">± 95</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F0">
            <w:pPr>
              <w:widowControl w:val="0"/>
              <w:spacing w:line="240" w:lineRule="auto"/>
              <w:jc w:val="right"/>
              <w:rPr/>
            </w:pPr>
            <w:r w:rsidDel="00000000" w:rsidR="00000000" w:rsidRPr="00000000">
              <w:rPr>
                <w:rtl w:val="0"/>
              </w:rPr>
              <w:t xml:space="preserve">± 98</w:t>
            </w:r>
          </w:p>
        </w:tc>
      </w:tr>
    </w:tbl>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spacing w:after="200" w:lineRule="auto"/>
        <w:rPr/>
      </w:pPr>
      <w:r w:rsidDel="00000000" w:rsidR="00000000" w:rsidRPr="00000000">
        <w:rPr>
          <w:rtl w:val="0"/>
        </w:rPr>
        <w:t xml:space="preserve">Ook de kinderen en jongeren die van 2025 tot 2029 op de wachtlijst komen, zullen in het </w:t>
      </w:r>
      <w:r w:rsidDel="00000000" w:rsidR="00000000" w:rsidRPr="00000000">
        <w:rPr>
          <w:rtl w:val="0"/>
        </w:rPr>
        <w:t xml:space="preserve">scenario “alle vragen”</w:t>
      </w:r>
      <w:r w:rsidDel="00000000" w:rsidR="00000000" w:rsidRPr="00000000">
        <w:rPr>
          <w:rtl w:val="0"/>
        </w:rPr>
        <w:t xml:space="preserve"> MFC-ondersteuning krijgen. Rekening houdend met de minderkosten door bestaande MFC-ondersteuning en overlap met de PAB-wachtlijst, </w:t>
      </w:r>
      <w:r w:rsidDel="00000000" w:rsidR="00000000" w:rsidRPr="00000000">
        <w:rPr>
          <w:rtl w:val="0"/>
        </w:rPr>
        <w:t xml:space="preserve">geeft dit voor de volgende legislatuur een totale kostprijs van </w:t>
      </w:r>
      <w:r w:rsidDel="00000000" w:rsidR="00000000" w:rsidRPr="00000000">
        <w:rPr>
          <w:b w:val="1"/>
          <w:rtl w:val="0"/>
        </w:rPr>
        <w:t xml:space="preserve">23,2 miljoen euro </w:t>
      </w:r>
      <w:r w:rsidDel="00000000" w:rsidR="00000000" w:rsidRPr="00000000">
        <w:rPr>
          <w:rtl w:val="0"/>
        </w:rPr>
        <w:t xml:space="preserve">voor de aangroei van die wachtlijst. </w:t>
      </w:r>
    </w:p>
    <w:p w:rsidR="00000000" w:rsidDel="00000000" w:rsidP="00000000" w:rsidRDefault="00000000" w:rsidRPr="00000000" w14:paraId="000001F3">
      <w:pPr>
        <w:spacing w:after="200" w:lineRule="auto"/>
        <w:rPr/>
      </w:pPr>
      <w:r w:rsidDel="00000000" w:rsidR="00000000" w:rsidRPr="00000000">
        <w:rPr>
          <w:rtl w:val="0"/>
        </w:rPr>
        <w:t xml:space="preserve">Tot slot is een belangrijk element in de kostprijs van MFC’s het bedrag extra te voorzien na aanwending van de overgedragen kredieten, voor de inkanteling van internaten met permanente openstelling (IPO’s) en medisch-pedagogische instituten van het GO! (MPIGO’s), ten belope van </w:t>
      </w:r>
      <w:r w:rsidDel="00000000" w:rsidR="00000000" w:rsidRPr="00000000">
        <w:rPr>
          <w:b w:val="1"/>
          <w:rtl w:val="0"/>
        </w:rPr>
        <w:t xml:space="preserve">€ 34,5 miljoen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F4">
      <w:pPr>
        <w:spacing w:after="200" w:lineRule="auto"/>
        <w:rPr>
          <w:b w:val="1"/>
        </w:rPr>
      </w:pPr>
      <w:r w:rsidDel="00000000" w:rsidR="00000000" w:rsidRPr="00000000">
        <w:rPr>
          <w:rtl w:val="0"/>
        </w:rPr>
        <w:t xml:space="preserve">De</w:t>
      </w:r>
      <w:r w:rsidDel="00000000" w:rsidR="00000000" w:rsidRPr="00000000">
        <w:rPr>
          <w:b w:val="1"/>
          <w:rtl w:val="0"/>
        </w:rPr>
        <w:t xml:space="preserve"> totale kostprijs</w:t>
      </w:r>
      <w:r w:rsidDel="00000000" w:rsidR="00000000" w:rsidRPr="00000000">
        <w:rPr>
          <w:rtl w:val="0"/>
        </w:rPr>
        <w:t xml:space="preserve"> van het </w:t>
      </w:r>
      <w:r w:rsidDel="00000000" w:rsidR="00000000" w:rsidRPr="00000000">
        <w:rPr>
          <w:rtl w:val="0"/>
        </w:rPr>
        <w:t xml:space="preserve">scenario “alle vragen” </w:t>
      </w:r>
      <w:r w:rsidDel="00000000" w:rsidR="00000000" w:rsidRPr="00000000">
        <w:rPr>
          <w:rtl w:val="0"/>
        </w:rPr>
        <w:t xml:space="preserve">bedraagt met andere woorden </w:t>
      </w:r>
      <w:r w:rsidDel="00000000" w:rsidR="00000000" w:rsidRPr="00000000">
        <w:rPr>
          <w:b w:val="1"/>
          <w:rtl w:val="0"/>
        </w:rPr>
        <w:t xml:space="preserve">164,0 miljoen euro. </w:t>
      </w:r>
      <w:r w:rsidDel="00000000" w:rsidR="00000000" w:rsidRPr="00000000">
        <w:rPr>
          <w:rtl w:val="0"/>
        </w:rPr>
        <w:t xml:space="preserve">Als </w:t>
      </w:r>
      <w:r w:rsidDel="00000000" w:rsidR="00000000" w:rsidRPr="00000000">
        <w:rPr>
          <w:rtl w:val="0"/>
        </w:rPr>
        <w:t xml:space="preserve">we de extra kost voor de inkanteling van internaten met permanente openstelling (IPO’s) en medisch-pedagogische instituten van het GO! (MPIGO’s) in rekening brengen, is dat </w:t>
      </w:r>
      <w:r w:rsidDel="00000000" w:rsidR="00000000" w:rsidRPr="00000000">
        <w:rPr>
          <w:b w:val="1"/>
          <w:rtl w:val="0"/>
        </w:rPr>
        <w:t xml:space="preserve">198,5 miljoen euro.</w:t>
      </w:r>
      <w:r w:rsidDel="00000000" w:rsidR="00000000" w:rsidRPr="00000000">
        <w:rPr>
          <w:b w:val="1"/>
          <w:rtl w:val="0"/>
        </w:rPr>
        <w:t xml:space="preserve"> </w:t>
      </w:r>
      <w:r w:rsidDel="00000000" w:rsidR="00000000" w:rsidRPr="00000000">
        <w:rPr>
          <w:rtl w:val="0"/>
        </w:rPr>
        <w:t xml:space="preserve">Daarnaast zien we zowel bij minderjarigen als meerderjarigen een groeiende groep van mensen met complexe problematieken. Daar werd in het kader van het crisis- en investeringsplan voor minderjarigen al een deel middelen geïnvesteerd. Mogelijk zal dat echter onvoldoende blijken. Die potentiële bijkomende nood is echter niet mee in rekening genomen in de onderstaande berekeningen.</w:t>
      </w:r>
      <w:r w:rsidDel="00000000" w:rsidR="00000000" w:rsidRPr="00000000">
        <w:rPr>
          <w:rtl w:val="0"/>
        </w:rPr>
      </w:r>
    </w:p>
    <w:p w:rsidR="00000000" w:rsidDel="00000000" w:rsidP="00000000" w:rsidRDefault="00000000" w:rsidRPr="00000000" w14:paraId="000001F5">
      <w:pPr>
        <w:spacing w:after="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1F6">
      <w:pPr>
        <w:spacing w:after="0" w:lineRule="auto"/>
        <w:rPr/>
      </w:pPr>
      <w:r w:rsidDel="00000000" w:rsidR="00000000" w:rsidRPr="00000000">
        <w:rPr>
          <w:b w:val="1"/>
          <w:rtl w:val="0"/>
        </w:rPr>
        <w:t xml:space="preserve">Tabel 14: Benodigd uitbreidingsbeleid MFC </w:t>
      </w:r>
      <w:r w:rsidDel="00000000" w:rsidR="00000000" w:rsidRPr="00000000">
        <w:rPr>
          <w:rtl w:val="0"/>
        </w:rPr>
      </w:r>
    </w:p>
    <w:tbl>
      <w:tblPr>
        <w:tblStyle w:val="Table13"/>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65"/>
        <w:gridCol w:w="1920"/>
        <w:gridCol w:w="1920"/>
        <w:tblGridChange w:id="0">
          <w:tblGrid>
            <w:gridCol w:w="5865"/>
            <w:gridCol w:w="1920"/>
            <w:gridCol w:w="1920"/>
          </w:tblGrid>
        </w:tblGridChange>
      </w:tblGrid>
      <w:tr>
        <w:trPr>
          <w:cantSplit w:val="0"/>
          <w:tblHeader w:val="0"/>
        </w:trPr>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F7">
            <w:pPr>
              <w:widowControl w:val="0"/>
              <w:spacing w:line="240" w:lineRule="auto"/>
              <w:rPr>
                <w:b w:val="1"/>
                <w:color w:val="ffffff"/>
              </w:rPr>
            </w:pPr>
            <w:r w:rsidDel="00000000" w:rsidR="00000000" w:rsidRPr="00000000">
              <w:rPr>
                <w:rtl w:val="0"/>
              </w:rPr>
            </w:r>
          </w:p>
        </w:tc>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F8">
            <w:pPr>
              <w:widowControl w:val="0"/>
              <w:spacing w:line="240" w:lineRule="auto"/>
              <w:jc w:val="right"/>
              <w:rPr>
                <w:b w:val="1"/>
                <w:color w:val="ffffff"/>
              </w:rPr>
            </w:pPr>
            <w:r w:rsidDel="00000000" w:rsidR="00000000" w:rsidRPr="00000000">
              <w:rPr>
                <w:b w:val="1"/>
                <w:color w:val="ffffff"/>
                <w:rtl w:val="0"/>
              </w:rPr>
              <w:t xml:space="preserve">Predictie k</w:t>
            </w:r>
            <w:r w:rsidDel="00000000" w:rsidR="00000000" w:rsidRPr="00000000">
              <w:rPr>
                <w:b w:val="1"/>
                <w:color w:val="ffffff"/>
                <w:rtl w:val="0"/>
              </w:rPr>
              <w:t xml:space="preserve">ostprijs in euro</w:t>
            </w:r>
          </w:p>
          <w:p w:rsidR="00000000" w:rsidDel="00000000" w:rsidP="00000000" w:rsidRDefault="00000000" w:rsidRPr="00000000" w14:paraId="000001F9">
            <w:pPr>
              <w:widowControl w:val="0"/>
              <w:spacing w:line="240" w:lineRule="auto"/>
              <w:jc w:val="right"/>
              <w:rPr>
                <w:b w:val="1"/>
                <w:color w:val="ffffff"/>
              </w:rPr>
            </w:pPr>
            <w:r w:rsidDel="00000000" w:rsidR="00000000" w:rsidRPr="00000000">
              <w:rPr>
                <w:b w:val="1"/>
                <w:color w:val="ffffff"/>
                <w:rtl w:val="0"/>
              </w:rPr>
              <w:t xml:space="preserve">2025-2029</w:t>
            </w:r>
          </w:p>
        </w:tc>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FA">
            <w:pPr>
              <w:widowControl w:val="0"/>
              <w:spacing w:line="240" w:lineRule="auto"/>
              <w:jc w:val="right"/>
              <w:rPr>
                <w:b w:val="1"/>
                <w:color w:val="ffffff"/>
              </w:rPr>
            </w:pPr>
            <w:r w:rsidDel="00000000" w:rsidR="00000000" w:rsidRPr="00000000">
              <w:rPr>
                <w:b w:val="1"/>
                <w:color w:val="ffffff"/>
                <w:rtl w:val="0"/>
              </w:rPr>
              <w:t xml:space="preserve">Predictie a</w:t>
            </w:r>
            <w:r w:rsidDel="00000000" w:rsidR="00000000" w:rsidRPr="00000000">
              <w:rPr>
                <w:b w:val="1"/>
                <w:color w:val="ffffff"/>
                <w:rtl w:val="0"/>
              </w:rPr>
              <w:t xml:space="preserve">antal </w:t>
            </w:r>
          </w:p>
          <w:p w:rsidR="00000000" w:rsidDel="00000000" w:rsidP="00000000" w:rsidRDefault="00000000" w:rsidRPr="00000000" w14:paraId="000001FB">
            <w:pPr>
              <w:widowControl w:val="0"/>
              <w:spacing w:line="240" w:lineRule="auto"/>
              <w:jc w:val="right"/>
              <w:rPr>
                <w:b w:val="1"/>
                <w:color w:val="ffffff"/>
              </w:rPr>
            </w:pPr>
            <w:r w:rsidDel="00000000" w:rsidR="00000000" w:rsidRPr="00000000">
              <w:rPr>
                <w:b w:val="1"/>
                <w:color w:val="ffffff"/>
                <w:rtl w:val="0"/>
              </w:rPr>
              <w:t xml:space="preserve">2025-2029</w:t>
            </w:r>
          </w:p>
        </w:tc>
      </w:tr>
      <w:tr>
        <w:trPr>
          <w:cantSplit w:val="0"/>
          <w:tblHeader w:val="0"/>
        </w:trPr>
        <w:tc>
          <w:tcPr>
            <w:shd w:fill="f3f3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FC">
            <w:pPr>
              <w:widowControl w:val="0"/>
              <w:spacing w:line="240" w:lineRule="auto"/>
              <w:rPr>
                <w:b w:val="1"/>
              </w:rPr>
            </w:pPr>
            <w:r w:rsidDel="00000000" w:rsidR="00000000" w:rsidRPr="00000000">
              <w:rPr>
                <w:b w:val="1"/>
                <w:rtl w:val="0"/>
              </w:rPr>
              <w:t xml:space="preserve">Benodigde middelen wachtlijst MFC komende legislatuur</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FD">
            <w:pPr>
              <w:widowControl w:val="0"/>
              <w:spacing w:line="240" w:lineRule="auto"/>
              <w:jc w:val="right"/>
              <w:rPr>
                <w:b w:val="1"/>
              </w:rPr>
            </w:pPr>
            <w:r w:rsidDel="00000000" w:rsidR="00000000" w:rsidRPr="00000000">
              <w:rPr>
                <w:b w:val="1"/>
                <w:rtl w:val="0"/>
              </w:rPr>
              <w:t xml:space="preserve">€ 163.957.246</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FE">
            <w:pPr>
              <w:widowControl w:val="0"/>
              <w:spacing w:line="240" w:lineRule="auto"/>
              <w:jc w:val="right"/>
              <w:rPr>
                <w:b w:val="1"/>
              </w:rPr>
            </w:pPr>
            <w:r w:rsidDel="00000000" w:rsidR="00000000" w:rsidRPr="00000000">
              <w:rPr>
                <w:b w:val="1"/>
                <w:rtl w:val="0"/>
              </w:rPr>
              <w:t xml:space="preserve">3.358</w:t>
            </w:r>
          </w:p>
        </w:tc>
      </w:tr>
      <w:tr>
        <w:trPr>
          <w:cantSplit w:val="0"/>
          <w:tblHeader w:val="0"/>
        </w:trPr>
        <w:tc>
          <w:tcPr>
            <w:shd w:fill="f3f3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FF">
            <w:pPr>
              <w:widowControl w:val="0"/>
              <w:numPr>
                <w:ilvl w:val="0"/>
                <w:numId w:val="5"/>
              </w:numPr>
              <w:spacing w:line="240" w:lineRule="auto"/>
              <w:ind w:left="720" w:hanging="360"/>
              <w:rPr/>
            </w:pPr>
            <w:r w:rsidDel="00000000" w:rsidR="00000000" w:rsidRPr="00000000">
              <w:rPr>
                <w:rtl w:val="0"/>
              </w:rPr>
              <w:t xml:space="preserve">Volledige wachtlijst van 31.12.2024 krijgt ondersteuning in 2025</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71" w:right="0" w:firstLine="0"/>
              <w:jc w:val="right"/>
              <w:rPr/>
            </w:pPr>
            <w:r w:rsidDel="00000000" w:rsidR="00000000" w:rsidRPr="00000000">
              <w:rPr>
                <w:rtl w:val="0"/>
              </w:rPr>
              <w:t xml:space="preserve">€ 140.742.309</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01">
            <w:pPr>
              <w:widowControl w:val="0"/>
              <w:spacing w:line="240" w:lineRule="auto"/>
              <w:jc w:val="right"/>
              <w:rPr/>
            </w:pPr>
            <w:r w:rsidDel="00000000" w:rsidR="00000000" w:rsidRPr="00000000">
              <w:rPr>
                <w:rtl w:val="0"/>
              </w:rPr>
              <w:t xml:space="preserve">2.897</w:t>
            </w:r>
          </w:p>
        </w:tc>
      </w:tr>
      <w:tr>
        <w:trPr>
          <w:cantSplit w:val="0"/>
          <w:tblHeader w:val="0"/>
        </w:trPr>
        <w:tc>
          <w:tcPr>
            <w:shd w:fill="f3f3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02">
            <w:pPr>
              <w:widowControl w:val="0"/>
              <w:numPr>
                <w:ilvl w:val="0"/>
                <w:numId w:val="6"/>
              </w:numPr>
              <w:spacing w:line="240" w:lineRule="auto"/>
              <w:ind w:left="720" w:hanging="360"/>
              <w:rPr/>
            </w:pPr>
            <w:r w:rsidDel="00000000" w:rsidR="00000000" w:rsidRPr="00000000">
              <w:rPr>
                <w:rtl w:val="0"/>
              </w:rPr>
              <w:t xml:space="preserve">Netto groei wachtlijst 2025-2029</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71" w:right="0" w:firstLine="0"/>
              <w:jc w:val="right"/>
              <w:rPr/>
            </w:pPr>
            <w:r w:rsidDel="00000000" w:rsidR="00000000" w:rsidRPr="00000000">
              <w:rPr>
                <w:rtl w:val="0"/>
              </w:rPr>
              <w:t xml:space="preserve">€ 23.214.937</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04">
            <w:pPr>
              <w:widowControl w:val="0"/>
              <w:spacing w:line="240" w:lineRule="auto"/>
              <w:jc w:val="right"/>
              <w:rPr/>
            </w:pPr>
            <w:r w:rsidDel="00000000" w:rsidR="00000000" w:rsidRPr="00000000">
              <w:rPr>
                <w:rtl w:val="0"/>
              </w:rPr>
              <w:t xml:space="preserve">461</w:t>
            </w:r>
          </w:p>
        </w:tc>
      </w:tr>
      <w:tr>
        <w:trPr>
          <w:cantSplit w:val="0"/>
          <w:tblHeader w:val="0"/>
        </w:trPr>
        <w:tc>
          <w:tcPr>
            <w:shd w:fill="f3f3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05">
            <w:pPr>
              <w:widowControl w:val="0"/>
              <w:spacing w:line="240" w:lineRule="auto"/>
              <w:rPr>
                <w:b w:val="1"/>
              </w:rPr>
            </w:pPr>
            <w:r w:rsidDel="00000000" w:rsidR="00000000" w:rsidRPr="00000000">
              <w:rPr>
                <w:b w:val="1"/>
                <w:rtl w:val="0"/>
              </w:rPr>
              <w:t xml:space="preserve">Kost inkanteling IPO en MPIGO (excl. kost PVB na jeugdhulp MFC tvg overdracht)</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06">
            <w:pPr>
              <w:widowControl w:val="0"/>
              <w:spacing w:line="240" w:lineRule="auto"/>
              <w:jc w:val="right"/>
              <w:rPr/>
            </w:pPr>
            <w:r w:rsidDel="00000000" w:rsidR="00000000" w:rsidRPr="00000000">
              <w:rPr>
                <w:rtl w:val="0"/>
              </w:rPr>
              <w:t xml:space="preserve">€ 34.516.000</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07">
            <w:pPr>
              <w:widowControl w:val="0"/>
              <w:spacing w:line="240" w:lineRule="auto"/>
              <w:jc w:val="right"/>
              <w:rPr/>
            </w:pPr>
            <w:r w:rsidDel="00000000" w:rsidR="00000000" w:rsidRPr="00000000">
              <w:rPr>
                <w:rtl w:val="0"/>
              </w:rPr>
            </w:r>
          </w:p>
        </w:tc>
      </w:tr>
      <w:tr>
        <w:trPr>
          <w:cantSplit w:val="0"/>
          <w:tblHeader w:val="0"/>
        </w:trPr>
        <w:tc>
          <w:tcPr>
            <w:shd w:fill="d9d9d9"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08">
            <w:pPr>
              <w:widowControl w:val="0"/>
              <w:spacing w:line="240" w:lineRule="auto"/>
              <w:rPr>
                <w:b w:val="1"/>
              </w:rPr>
            </w:pPr>
            <w:r w:rsidDel="00000000" w:rsidR="00000000" w:rsidRPr="00000000">
              <w:rPr>
                <w:b w:val="1"/>
                <w:rtl w:val="0"/>
              </w:rPr>
              <w:t xml:space="preserve">Totaal inclusief kost IPO/MPIGO</w:t>
            </w:r>
          </w:p>
        </w:tc>
        <w:tc>
          <w:tcPr>
            <w:shd w:fill="d9d9d9"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09">
            <w:pPr>
              <w:widowControl w:val="0"/>
              <w:spacing w:line="240" w:lineRule="auto"/>
              <w:jc w:val="right"/>
              <w:rPr>
                <w:b w:val="1"/>
              </w:rPr>
            </w:pPr>
            <w:r w:rsidDel="00000000" w:rsidR="00000000" w:rsidRPr="00000000">
              <w:rPr>
                <w:b w:val="1"/>
                <w:rtl w:val="0"/>
              </w:rPr>
              <w:t xml:space="preserve">€ 198.473.246</w:t>
            </w:r>
            <w:r w:rsidDel="00000000" w:rsidR="00000000" w:rsidRPr="00000000">
              <w:rPr>
                <w:rtl w:val="0"/>
              </w:rPr>
            </w:r>
          </w:p>
        </w:tc>
        <w:tc>
          <w:tcPr>
            <w:shd w:fill="d9d9d9"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0A">
            <w:pPr>
              <w:widowControl w:val="0"/>
              <w:spacing w:line="240" w:lineRule="auto"/>
              <w:jc w:val="right"/>
              <w:rPr>
                <w:b w:val="1"/>
              </w:rPr>
            </w:pPr>
            <w:r w:rsidDel="00000000" w:rsidR="00000000" w:rsidRPr="00000000">
              <w:rPr>
                <w:rtl w:val="0"/>
              </w:rPr>
            </w:r>
          </w:p>
        </w:tc>
      </w:tr>
    </w:tbl>
    <w:p w:rsidR="00000000" w:rsidDel="00000000" w:rsidP="00000000" w:rsidRDefault="00000000" w:rsidRPr="00000000" w14:paraId="0000020B">
      <w:pPr>
        <w:rPr>
          <w:b w:val="1"/>
        </w:rPr>
      </w:pPr>
      <w:r w:rsidDel="00000000" w:rsidR="00000000" w:rsidRPr="00000000">
        <w:rPr>
          <w:rtl w:val="0"/>
        </w:rPr>
      </w:r>
    </w:p>
    <w:p w:rsidR="00000000" w:rsidDel="00000000" w:rsidP="00000000" w:rsidRDefault="00000000" w:rsidRPr="00000000" w14:paraId="0000020C">
      <w:pPr>
        <w:pStyle w:val="Heading3"/>
        <w:numPr>
          <w:ilvl w:val="2"/>
          <w:numId w:val="7"/>
        </w:numPr>
        <w:spacing w:after="200" w:before="200" w:line="276" w:lineRule="auto"/>
        <w:ind w:left="850.3937007874017" w:hanging="141.7322834645671"/>
        <w:rPr>
          <w:b w:val="1"/>
          <w:sz w:val="28"/>
          <w:szCs w:val="28"/>
        </w:rPr>
      </w:pPr>
      <w:bookmarkStart w:colFirst="0" w:colLast="0" w:name="_niblga7up56" w:id="30"/>
      <w:bookmarkEnd w:id="30"/>
      <w:r w:rsidDel="00000000" w:rsidR="00000000" w:rsidRPr="00000000">
        <w:rPr>
          <w:rtl w:val="0"/>
        </w:rPr>
        <w:t xml:space="preserve">Persoonsvolgende financiering meerderjarigen</w:t>
      </w:r>
    </w:p>
    <w:p w:rsidR="00000000" w:rsidDel="00000000" w:rsidP="00000000" w:rsidRDefault="00000000" w:rsidRPr="00000000" w14:paraId="0000020D">
      <w:pPr>
        <w:spacing w:after="200" w:lineRule="auto"/>
        <w:rPr/>
      </w:pPr>
      <w:r w:rsidDel="00000000" w:rsidR="00000000" w:rsidRPr="00000000">
        <w:rPr>
          <w:rtl w:val="0"/>
        </w:rPr>
        <w:t xml:space="preserve">We maken</w:t>
      </w:r>
      <w:r w:rsidDel="00000000" w:rsidR="00000000" w:rsidRPr="00000000">
        <w:rPr>
          <w:rtl w:val="0"/>
        </w:rPr>
        <w:t xml:space="preserve"> een inschatting van de opbrengsten uit overlijdens en stopzettingen van mensen met een PVB en van de kosten van de automatische-toekenningsgroepen en de wachtenden</w:t>
      </w:r>
      <w:r w:rsidDel="00000000" w:rsidR="00000000" w:rsidRPr="00000000">
        <w:rPr>
          <w:rtl w:val="0"/>
        </w:rPr>
        <w:t xml:space="preserve"> op een PVB. </w:t>
      </w:r>
    </w:p>
    <w:p w:rsidR="00000000" w:rsidDel="00000000" w:rsidP="00000000" w:rsidRDefault="00000000" w:rsidRPr="00000000" w14:paraId="0000020E">
      <w:pPr>
        <w:spacing w:after="200" w:lineRule="auto"/>
        <w:rPr/>
      </w:pPr>
      <w:r w:rsidDel="00000000" w:rsidR="00000000" w:rsidRPr="00000000">
        <w:rPr>
          <w:rtl w:val="0"/>
        </w:rPr>
        <w:t xml:space="preserve">Bij de berekening van de kosten hebben we het altijd over </w:t>
      </w:r>
      <w:r w:rsidDel="00000000" w:rsidR="00000000" w:rsidRPr="00000000">
        <w:rPr>
          <w:rtl w:val="0"/>
        </w:rPr>
        <w:t xml:space="preserve">de totale ingeschatte kosten.</w:t>
      </w:r>
      <w:r w:rsidDel="00000000" w:rsidR="00000000" w:rsidRPr="00000000">
        <w:rPr>
          <w:rtl w:val="0"/>
        </w:rPr>
        <w:t xml:space="preserve"> Dat zijn zowel de zorggebonden kosten als de bijkomende kosten voor beheers- en/of organisatiegebonden kosten. Om die kosten te berekenen, moeten we rekening houden met de </w:t>
      </w:r>
      <w:r w:rsidDel="00000000" w:rsidR="00000000" w:rsidRPr="00000000">
        <w:rPr>
          <w:rtl w:val="0"/>
        </w:rPr>
        <w:t xml:space="preserve">evolutie van de verhouding van de inzet van middelen via cash en voucher.</w:t>
      </w:r>
      <w:r w:rsidDel="00000000" w:rsidR="00000000" w:rsidRPr="00000000">
        <w:rPr>
          <w:rtl w:val="0"/>
        </w:rPr>
        <w:t xml:space="preserve"> Daarvoor baseren we ons op de bestedingsanalyse. We brengen de evolutie naar steeds meer inzet via cash en de daardoor lagere kostprijs mee in </w:t>
      </w:r>
      <w:r w:rsidDel="00000000" w:rsidR="00000000" w:rsidRPr="00000000">
        <w:rPr>
          <w:rtl w:val="0"/>
        </w:rPr>
        <w:t xml:space="preserve">kaart</w:t>
      </w:r>
      <w:r w:rsidDel="00000000" w:rsidR="00000000" w:rsidRPr="00000000">
        <w:rPr>
          <w:rtl w:val="0"/>
        </w:rPr>
        <w:t xml:space="preserve">. De kostprijs van een personeelspunt is immers gemiddeld hoger bij inzet via voucher dan bij inzet via cash. </w:t>
      </w:r>
    </w:p>
    <w:p w:rsidR="00000000" w:rsidDel="00000000" w:rsidP="00000000" w:rsidRDefault="00000000" w:rsidRPr="00000000" w14:paraId="0000020F">
      <w:pPr>
        <w:spacing w:after="200" w:lineRule="auto"/>
        <w:rPr/>
      </w:pPr>
      <w:r w:rsidDel="00000000" w:rsidR="00000000" w:rsidRPr="00000000">
        <w:rPr>
          <w:rtl w:val="0"/>
        </w:rPr>
        <w:t xml:space="preserve">We houden ook telkens rekening met de stijgende kostprijs per personeelspunt door de te verwachten </w:t>
      </w:r>
      <w:r w:rsidDel="00000000" w:rsidR="00000000" w:rsidRPr="00000000">
        <w:rPr>
          <w:rtl w:val="0"/>
        </w:rPr>
        <w:t xml:space="preserve">indexering</w:t>
      </w:r>
      <w:r w:rsidDel="00000000" w:rsidR="00000000" w:rsidRPr="00000000">
        <w:rPr>
          <w:rtl w:val="0"/>
        </w:rPr>
        <w:t xml:space="preserve"> in de komende jaren. </w:t>
      </w:r>
    </w:p>
    <w:p w:rsidR="00000000" w:rsidDel="00000000" w:rsidP="00000000" w:rsidRDefault="00000000" w:rsidRPr="00000000" w14:paraId="00000210">
      <w:pPr>
        <w:spacing w:after="200" w:lineRule="auto"/>
        <w:ind w:left="0" w:firstLine="0"/>
        <w:rPr>
          <w:b w:val="1"/>
          <w:color w:val="000000"/>
          <w:sz w:val="22"/>
          <w:szCs w:val="22"/>
        </w:rPr>
      </w:pPr>
      <w:r w:rsidDel="00000000" w:rsidR="00000000" w:rsidRPr="00000000">
        <w:rPr>
          <w:rtl w:val="0"/>
        </w:rPr>
        <w:t xml:space="preserve">We geven steeds het recurrente benodigde bedrag in de eerste plaats aan </w:t>
      </w:r>
      <w:r w:rsidDel="00000000" w:rsidR="00000000" w:rsidRPr="00000000">
        <w:rPr>
          <w:rtl w:val="0"/>
        </w:rPr>
        <w:t xml:space="preserve">100 % benutting</w:t>
      </w:r>
      <w:r w:rsidDel="00000000" w:rsidR="00000000" w:rsidRPr="00000000">
        <w:rPr>
          <w:rtl w:val="0"/>
        </w:rPr>
        <w:t xml:space="preserve">. Daarbovenop geven we ook het bedrag rekening houdend met de structurele onderbenutting. </w:t>
      </w:r>
      <w:r w:rsidDel="00000000" w:rsidR="00000000" w:rsidRPr="00000000">
        <w:rPr>
          <w:rtl w:val="0"/>
        </w:rPr>
        <w:t xml:space="preserve">Dat is de onderbenutting van mensen nadat ze ongeveer een jaar aan het besteden zijn. We gaan ervan uit dat ze op dat moment een stabiel bestedingspatroon hebben, en de</w:t>
      </w:r>
      <w:r w:rsidDel="00000000" w:rsidR="00000000" w:rsidRPr="00000000">
        <w:rPr>
          <w:rtl w:val="0"/>
        </w:rPr>
        <w:t xml:space="preserve"> onderbenutting</w:t>
      </w:r>
      <w:r w:rsidDel="00000000" w:rsidR="00000000" w:rsidRPr="00000000">
        <w:rPr>
          <w:rtl w:val="0"/>
        </w:rPr>
        <w:t xml:space="preserve"> niet meer te wijten is aan een vertraagde opstart.</w:t>
      </w:r>
      <w:r w:rsidDel="00000000" w:rsidR="00000000" w:rsidRPr="00000000">
        <w:rPr>
          <w:rtl w:val="0"/>
        </w:rPr>
        <w:t xml:space="preserve"> Onderbenutting is de verhouding van de ingezette punten ten opzichte van het maximaal mogelijk in te zetten punten op jaarbasis. </w:t>
      </w:r>
      <w:r w:rsidDel="00000000" w:rsidR="00000000" w:rsidRPr="00000000">
        <w:rPr>
          <w:rtl w:val="0"/>
        </w:rPr>
      </w:r>
    </w:p>
    <w:p w:rsidR="00000000" w:rsidDel="00000000" w:rsidP="00000000" w:rsidRDefault="00000000" w:rsidRPr="00000000" w14:paraId="00000211">
      <w:pPr>
        <w:pStyle w:val="Heading4"/>
        <w:ind w:left="0" w:firstLine="0"/>
        <w:rPr/>
      </w:pPr>
      <w:bookmarkStart w:colFirst="0" w:colLast="0" w:name="_tm8qv1da5re" w:id="31"/>
      <w:bookmarkEnd w:id="31"/>
      <w:r w:rsidDel="00000000" w:rsidR="00000000" w:rsidRPr="00000000">
        <w:rPr>
          <w:rtl w:val="0"/>
        </w:rPr>
        <w:t xml:space="preserve">Automatische-toekenningsgroepen</w:t>
      </w:r>
      <w:r w:rsidDel="00000000" w:rsidR="00000000" w:rsidRPr="00000000">
        <w:rPr>
          <w:rtl w:val="0"/>
        </w:rPr>
      </w:r>
    </w:p>
    <w:p w:rsidR="00000000" w:rsidDel="00000000" w:rsidP="00000000" w:rsidRDefault="00000000" w:rsidRPr="00000000" w14:paraId="00000212">
      <w:pPr>
        <w:rPr/>
      </w:pPr>
      <w:r w:rsidDel="00000000" w:rsidR="00000000" w:rsidRPr="00000000">
        <w:rPr>
          <w:rtl w:val="0"/>
        </w:rPr>
        <w:t xml:space="preserve">Voor de berekening van de automatische-toekenningsgroepen brachten</w:t>
      </w:r>
      <w:r w:rsidDel="00000000" w:rsidR="00000000" w:rsidRPr="00000000">
        <w:rPr>
          <w:rtl w:val="0"/>
        </w:rPr>
        <w:t xml:space="preserve"> we geen 3 % groei in rekening, </w:t>
      </w:r>
      <w:r w:rsidDel="00000000" w:rsidR="00000000" w:rsidRPr="00000000">
        <w:rPr>
          <w:rtl w:val="0"/>
        </w:rPr>
        <w:t xml:space="preserve">omdat we de afgelopen jaren geen groei vaststelden bij die groepen. Dat heeft wellicht mede te maken met</w:t>
      </w:r>
      <w:r w:rsidDel="00000000" w:rsidR="00000000" w:rsidRPr="00000000">
        <w:rPr>
          <w:rtl w:val="0"/>
        </w:rPr>
        <w:t xml:space="preserve"> het zeer snel ter beschikking stellen van budgetten in prioriteitengroep 1</w:t>
      </w:r>
      <w:r w:rsidDel="00000000" w:rsidR="00000000" w:rsidRPr="00000000">
        <w:rPr>
          <w:rtl w:val="0"/>
        </w:rPr>
        <w:t xml:space="preserve">. Hieronder ziet u een overzicht van de verwachte kosten per procedure per jaar. </w:t>
      </w:r>
    </w:p>
    <w:p w:rsidR="00000000" w:rsidDel="00000000" w:rsidP="00000000" w:rsidRDefault="00000000" w:rsidRPr="00000000" w14:paraId="00000213">
      <w:pPr>
        <w:rPr>
          <w:highlight w:val="yellow"/>
        </w:rPr>
      </w:pPr>
      <w:r w:rsidDel="00000000" w:rsidR="00000000" w:rsidRPr="00000000">
        <w:rPr>
          <w:rtl w:val="0"/>
        </w:rPr>
      </w:r>
    </w:p>
    <w:p w:rsidR="00000000" w:rsidDel="00000000" w:rsidP="00000000" w:rsidRDefault="00000000" w:rsidRPr="00000000" w14:paraId="00000214">
      <w:pPr>
        <w:rPr>
          <w:b w:val="1"/>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215">
      <w:pPr>
        <w:rPr>
          <w:highlight w:val="white"/>
        </w:rPr>
      </w:pPr>
      <w:r w:rsidDel="00000000" w:rsidR="00000000" w:rsidRPr="00000000">
        <w:rPr>
          <w:b w:val="1"/>
          <w:highlight w:val="white"/>
          <w:rtl w:val="0"/>
        </w:rPr>
        <w:t xml:space="preserve">T</w:t>
      </w:r>
      <w:r w:rsidDel="00000000" w:rsidR="00000000" w:rsidRPr="00000000">
        <w:rPr>
          <w:b w:val="1"/>
          <w:highlight w:val="white"/>
          <w:rtl w:val="0"/>
        </w:rPr>
        <w:t xml:space="preserve">abel 15: Overzicht van de kosten per automatische-toekenningsgroep (AT) aan 100 % benutting</w:t>
      </w:r>
      <w:r w:rsidDel="00000000" w:rsidR="00000000" w:rsidRPr="00000000">
        <w:rPr>
          <w:rtl w:val="0"/>
        </w:rPr>
      </w:r>
    </w:p>
    <w:tbl>
      <w:tblPr>
        <w:tblStyle w:val="Table14"/>
        <w:tblpPr w:leftFromText="180" w:rightFromText="180" w:topFromText="180" w:bottomFromText="180" w:vertAnchor="text" w:horzAnchor="text" w:tblpX="-8.858267716535124" w:tblpY="0"/>
        <w:tblW w:w="10050.0" w:type="dxa"/>
        <w:jc w:val="left"/>
        <w:tblLayout w:type="fixed"/>
        <w:tblLook w:val="0600"/>
      </w:tblPr>
      <w:tblGrid>
        <w:gridCol w:w="1245"/>
        <w:gridCol w:w="1320"/>
        <w:gridCol w:w="1320"/>
        <w:gridCol w:w="1320"/>
        <w:gridCol w:w="1320"/>
        <w:gridCol w:w="1320"/>
        <w:gridCol w:w="1425"/>
        <w:gridCol w:w="780"/>
        <w:tblGridChange w:id="0">
          <w:tblGrid>
            <w:gridCol w:w="1245"/>
            <w:gridCol w:w="1320"/>
            <w:gridCol w:w="1320"/>
            <w:gridCol w:w="1320"/>
            <w:gridCol w:w="1320"/>
            <w:gridCol w:w="1320"/>
            <w:gridCol w:w="1425"/>
            <w:gridCol w:w="780"/>
          </w:tblGrid>
        </w:tblGridChange>
      </w:tblGrid>
      <w:tr>
        <w:trPr>
          <w:cantSplit w:val="0"/>
          <w:trHeight w:val="915" w:hRule="atLeast"/>
          <w:tblHeader w:val="0"/>
        </w:trPr>
        <w:tc>
          <w:tcPr>
            <w:tcBorders>
              <w:top w:color="000000" w:space="0" w:sz="5" w:val="single"/>
              <w:left w:color="000000" w:space="0" w:sz="5" w:val="single"/>
              <w:bottom w:color="000000" w:space="0" w:sz="5"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216">
            <w:pPr>
              <w:widowControl w:val="0"/>
              <w:rPr>
                <w:color w:val="ffffff"/>
              </w:rPr>
            </w:pPr>
            <w:r w:rsidDel="00000000" w:rsidR="00000000" w:rsidRPr="00000000">
              <w:rPr>
                <w:rtl w:val="0"/>
              </w:rPr>
            </w:r>
          </w:p>
        </w:tc>
        <w:tc>
          <w:tcPr>
            <w:tcBorders>
              <w:top w:color="000000" w:space="0" w:sz="5" w:val="single"/>
              <w:left w:color="000000" w:space="0" w:sz="5" w:val="single"/>
              <w:bottom w:color="000000" w:space="0" w:sz="6"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217">
            <w:pPr>
              <w:widowControl w:val="0"/>
              <w:jc w:val="right"/>
              <w:rPr>
                <w:color w:val="ffffff"/>
              </w:rPr>
            </w:pPr>
            <w:r w:rsidDel="00000000" w:rsidR="00000000" w:rsidRPr="00000000">
              <w:rPr>
                <w:color w:val="ffffff"/>
                <w:rtl w:val="0"/>
              </w:rPr>
              <w:t xml:space="preserve">Predictie </w:t>
            </w:r>
            <w:r w:rsidDel="00000000" w:rsidR="00000000" w:rsidRPr="00000000">
              <w:rPr>
                <w:color w:val="ffffff"/>
                <w:rtl w:val="0"/>
              </w:rPr>
              <w:t xml:space="preserve">2025</w:t>
            </w:r>
          </w:p>
        </w:tc>
        <w:tc>
          <w:tcPr>
            <w:tcBorders>
              <w:top w:color="000000" w:space="0" w:sz="5" w:val="single"/>
              <w:left w:color="000000" w:space="0" w:sz="5" w:val="single"/>
              <w:bottom w:color="000000" w:space="0" w:sz="6"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218">
            <w:pPr>
              <w:widowControl w:val="0"/>
              <w:jc w:val="right"/>
              <w:rPr>
                <w:color w:val="ffffff"/>
              </w:rPr>
            </w:pPr>
            <w:r w:rsidDel="00000000" w:rsidR="00000000" w:rsidRPr="00000000">
              <w:rPr>
                <w:color w:val="ffffff"/>
                <w:rtl w:val="0"/>
              </w:rPr>
              <w:t xml:space="preserve">Predictie 2026</w:t>
            </w:r>
          </w:p>
        </w:tc>
        <w:tc>
          <w:tcPr>
            <w:tcBorders>
              <w:top w:color="000000" w:space="0" w:sz="5" w:val="single"/>
              <w:left w:color="000000" w:space="0" w:sz="5" w:val="single"/>
              <w:bottom w:color="000000" w:space="0" w:sz="6"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219">
            <w:pPr>
              <w:widowControl w:val="0"/>
              <w:jc w:val="right"/>
              <w:rPr>
                <w:color w:val="ffffff"/>
              </w:rPr>
            </w:pPr>
            <w:r w:rsidDel="00000000" w:rsidR="00000000" w:rsidRPr="00000000">
              <w:rPr>
                <w:color w:val="ffffff"/>
                <w:rtl w:val="0"/>
              </w:rPr>
              <w:t xml:space="preserve">Predictie 2027</w:t>
            </w:r>
          </w:p>
        </w:tc>
        <w:tc>
          <w:tcPr>
            <w:tcBorders>
              <w:top w:color="000000" w:space="0" w:sz="5" w:val="single"/>
              <w:left w:color="000000" w:space="0" w:sz="5" w:val="single"/>
              <w:bottom w:color="000000" w:space="0" w:sz="6"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21A">
            <w:pPr>
              <w:widowControl w:val="0"/>
              <w:jc w:val="right"/>
              <w:rPr>
                <w:color w:val="ffffff"/>
              </w:rPr>
            </w:pPr>
            <w:r w:rsidDel="00000000" w:rsidR="00000000" w:rsidRPr="00000000">
              <w:rPr>
                <w:color w:val="ffffff"/>
                <w:rtl w:val="0"/>
              </w:rPr>
              <w:t xml:space="preserve">Predictie 2028</w:t>
            </w:r>
          </w:p>
        </w:tc>
        <w:tc>
          <w:tcPr>
            <w:tcBorders>
              <w:top w:color="000000" w:space="0" w:sz="5" w:val="single"/>
              <w:left w:color="000000" w:space="0" w:sz="5" w:val="single"/>
              <w:bottom w:color="000000" w:space="0" w:sz="6"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21B">
            <w:pPr>
              <w:widowControl w:val="0"/>
              <w:jc w:val="right"/>
              <w:rPr>
                <w:color w:val="ffffff"/>
              </w:rPr>
            </w:pPr>
            <w:r w:rsidDel="00000000" w:rsidR="00000000" w:rsidRPr="00000000">
              <w:rPr>
                <w:color w:val="ffffff"/>
                <w:rtl w:val="0"/>
              </w:rPr>
              <w:t xml:space="preserve">Predictie 2029</w:t>
            </w:r>
          </w:p>
        </w:tc>
        <w:tc>
          <w:tcPr>
            <w:tcBorders>
              <w:top w:color="000000" w:space="0" w:sz="5" w:val="single"/>
              <w:left w:color="000000" w:space="0" w:sz="5" w:val="single"/>
              <w:bottom w:color="000000" w:space="0" w:sz="6"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21C">
            <w:pPr>
              <w:widowControl w:val="0"/>
              <w:jc w:val="right"/>
              <w:rPr>
                <w:b w:val="1"/>
                <w:color w:val="ffffff"/>
              </w:rPr>
            </w:pPr>
            <w:r w:rsidDel="00000000" w:rsidR="00000000" w:rsidRPr="00000000">
              <w:rPr>
                <w:b w:val="1"/>
                <w:color w:val="ffffff"/>
                <w:rtl w:val="0"/>
              </w:rPr>
              <w:t xml:space="preserve">Totaal </w:t>
            </w:r>
          </w:p>
          <w:p w:rsidR="00000000" w:rsidDel="00000000" w:rsidP="00000000" w:rsidRDefault="00000000" w:rsidRPr="00000000" w14:paraId="0000021D">
            <w:pPr>
              <w:widowControl w:val="0"/>
              <w:jc w:val="right"/>
              <w:rPr>
                <w:b w:val="1"/>
                <w:color w:val="ffffff"/>
              </w:rPr>
            </w:pPr>
            <w:r w:rsidDel="00000000" w:rsidR="00000000" w:rsidRPr="00000000">
              <w:rPr>
                <w:b w:val="1"/>
                <w:color w:val="ffffff"/>
                <w:rtl w:val="0"/>
              </w:rPr>
              <w:t xml:space="preserve">2025-2029</w:t>
            </w:r>
          </w:p>
        </w:tc>
        <w:tc>
          <w:tcPr>
            <w:tcBorders>
              <w:top w:color="000000" w:space="0" w:sz="5" w:val="single"/>
              <w:left w:color="000000" w:space="0" w:sz="5" w:val="single"/>
              <w:bottom w:color="000000" w:space="0" w:sz="6"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21E">
            <w:pPr>
              <w:widowControl w:val="0"/>
              <w:jc w:val="right"/>
              <w:rPr>
                <w:b w:val="1"/>
                <w:color w:val="ffffff"/>
              </w:rPr>
            </w:pPr>
            <w:r w:rsidDel="00000000" w:rsidR="00000000" w:rsidRPr="00000000">
              <w:rPr>
                <w:b w:val="1"/>
                <w:color w:val="ffffff"/>
                <w:rtl w:val="0"/>
              </w:rPr>
              <w:t xml:space="preserve">Aantal</w:t>
            </w:r>
          </w:p>
          <w:p w:rsidR="00000000" w:rsidDel="00000000" w:rsidP="00000000" w:rsidRDefault="00000000" w:rsidRPr="00000000" w14:paraId="0000021F">
            <w:pPr>
              <w:widowControl w:val="0"/>
              <w:jc w:val="right"/>
              <w:rPr>
                <w:b w:val="1"/>
                <w:color w:val="ffffff"/>
              </w:rPr>
            </w:pPr>
            <w:r w:rsidDel="00000000" w:rsidR="00000000" w:rsidRPr="00000000">
              <w:rPr>
                <w:b w:val="1"/>
                <w:color w:val="ffffff"/>
                <w:rtl w:val="0"/>
              </w:rPr>
              <w:t xml:space="preserve">2025-</w:t>
              <w:br w:type="textWrapping"/>
              <w:t xml:space="preserve">2029</w:t>
            </w:r>
            <w:r w:rsidDel="00000000" w:rsidR="00000000" w:rsidRPr="00000000">
              <w:rPr>
                <w:b w:val="1"/>
                <w:color w:val="ffffff"/>
                <w:vertAlign w:val="superscript"/>
              </w:rPr>
              <w:footnoteReference w:customMarkFollows="0" w:id="20"/>
            </w:r>
            <w:r w:rsidDel="00000000" w:rsidR="00000000" w:rsidRPr="00000000">
              <w:rPr>
                <w:rtl w:val="0"/>
              </w:rPr>
            </w:r>
          </w:p>
        </w:tc>
      </w:tr>
      <w:tr>
        <w:trPr>
          <w:cantSplit w:val="0"/>
          <w:trHeight w:val="525" w:hRule="atLeast"/>
          <w:tblHeader w:val="0"/>
        </w:trPr>
        <w:tc>
          <w:tcPr>
            <w:tcBorders>
              <w:top w:color="000000" w:space="0" w:sz="5" w:val="single"/>
              <w:left w:color="000000" w:space="0" w:sz="5" w:val="single"/>
              <w:bottom w:color="000000" w:space="0" w:sz="5" w:val="single"/>
              <w:right w:color="000000" w:space="0" w:sz="6" w:val="single"/>
            </w:tcBorders>
            <w:shd w:fill="f3f3f3" w:val="clear"/>
            <w:tcMar>
              <w:top w:w="0.0" w:type="dxa"/>
              <w:left w:w="40.0" w:type="dxa"/>
              <w:bottom w:w="0.0" w:type="dxa"/>
              <w:right w:w="40.0" w:type="dxa"/>
            </w:tcMar>
            <w:vAlign w:val="bottom"/>
          </w:tcPr>
          <w:p w:rsidR="00000000" w:rsidDel="00000000" w:rsidP="00000000" w:rsidRDefault="00000000" w:rsidRPr="00000000" w14:paraId="00000220">
            <w:pPr>
              <w:widowControl w:val="0"/>
              <w:rPr/>
            </w:pPr>
            <w:r w:rsidDel="00000000" w:rsidR="00000000" w:rsidRPr="00000000">
              <w:rPr>
                <w:rtl w:val="0"/>
              </w:rPr>
              <w:t xml:space="preserve">Uitstroom voorgaand budget nood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21">
            <w:pPr>
              <w:widowControl w:val="0"/>
              <w:jc w:val="right"/>
              <w:rPr/>
            </w:pPr>
            <w:r w:rsidDel="00000000" w:rsidR="00000000" w:rsidRPr="00000000">
              <w:rPr>
                <w:rtl w:val="0"/>
              </w:rPr>
              <w:t xml:space="preserve">€ -8.898.062</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22">
            <w:pPr>
              <w:widowControl w:val="0"/>
              <w:jc w:val="right"/>
              <w:rPr/>
            </w:pPr>
            <w:r w:rsidDel="00000000" w:rsidR="00000000" w:rsidRPr="00000000">
              <w:rPr>
                <w:rtl w:val="0"/>
              </w:rPr>
              <w:t xml:space="preserve">€ -9.047.472</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23">
            <w:pPr>
              <w:widowControl w:val="0"/>
              <w:jc w:val="right"/>
              <w:rPr/>
            </w:pPr>
            <w:r w:rsidDel="00000000" w:rsidR="00000000" w:rsidRPr="00000000">
              <w:rPr>
                <w:rtl w:val="0"/>
              </w:rPr>
              <w:t xml:space="preserve">€ -9.198.972</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24">
            <w:pPr>
              <w:widowControl w:val="0"/>
              <w:jc w:val="right"/>
              <w:rPr/>
            </w:pPr>
            <w:r w:rsidDel="00000000" w:rsidR="00000000" w:rsidRPr="00000000">
              <w:rPr>
                <w:rtl w:val="0"/>
              </w:rPr>
              <w:t xml:space="preserve">€ -9.353.572</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25">
            <w:pPr>
              <w:widowControl w:val="0"/>
              <w:jc w:val="right"/>
              <w:rPr/>
            </w:pPr>
            <w:r w:rsidDel="00000000" w:rsidR="00000000" w:rsidRPr="00000000">
              <w:rPr>
                <w:rtl w:val="0"/>
              </w:rPr>
              <w:t xml:space="preserve">€ -9.510.546</w:t>
            </w:r>
          </w:p>
        </w:tc>
        <w:tc>
          <w:tcPr>
            <w:tcBorders>
              <w:top w:color="000000" w:space="0" w:sz="6" w:val="single"/>
              <w:left w:color="000000"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226">
            <w:pPr>
              <w:widowControl w:val="0"/>
              <w:jc w:val="right"/>
              <w:rPr/>
            </w:pPr>
            <w:r w:rsidDel="00000000" w:rsidR="00000000" w:rsidRPr="00000000">
              <w:rPr>
                <w:b w:val="1"/>
                <w:rtl w:val="0"/>
              </w:rPr>
              <w:t xml:space="preserve">€ -46.008.624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27">
            <w:pPr>
              <w:widowControl w:val="0"/>
              <w:jc w:val="right"/>
              <w:rPr>
                <w:b w:val="1"/>
                <w:color w:val="999999"/>
              </w:rPr>
            </w:pPr>
            <w:r w:rsidDel="00000000" w:rsidR="00000000" w:rsidRPr="00000000">
              <w:rPr>
                <w:b w:val="1"/>
                <w:color w:val="999999"/>
                <w:rtl w:val="0"/>
              </w:rPr>
              <w:t xml:space="preserve">1.140</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6" w:val="single"/>
            </w:tcBorders>
            <w:shd w:fill="f3f3f3" w:val="clear"/>
            <w:tcMar>
              <w:top w:w="0.0" w:type="dxa"/>
              <w:left w:w="40.0" w:type="dxa"/>
              <w:bottom w:w="0.0" w:type="dxa"/>
              <w:right w:w="40.0" w:type="dxa"/>
            </w:tcMar>
            <w:vAlign w:val="bottom"/>
          </w:tcPr>
          <w:p w:rsidR="00000000" w:rsidDel="00000000" w:rsidP="00000000" w:rsidRDefault="00000000" w:rsidRPr="00000000" w14:paraId="00000228">
            <w:pPr>
              <w:widowControl w:val="0"/>
              <w:rPr/>
            </w:pPr>
            <w:r w:rsidDel="00000000" w:rsidR="00000000" w:rsidRPr="00000000">
              <w:rPr>
                <w:rtl w:val="0"/>
              </w:rPr>
              <w:t xml:space="preserve">(Nieuwe) nood-</w:t>
            </w:r>
          </w:p>
          <w:p w:rsidR="00000000" w:rsidDel="00000000" w:rsidP="00000000" w:rsidRDefault="00000000" w:rsidRPr="00000000" w14:paraId="00000229">
            <w:pPr>
              <w:widowControl w:val="0"/>
              <w:rPr/>
            </w:pPr>
            <w:r w:rsidDel="00000000" w:rsidR="00000000" w:rsidRPr="00000000">
              <w:rPr>
                <w:rtl w:val="0"/>
              </w:rPr>
              <w:t xml:space="preserve">procedure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2A">
            <w:pPr>
              <w:widowControl w:val="0"/>
              <w:jc w:val="right"/>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2B">
            <w:pPr>
              <w:widowControl w:val="0"/>
              <w:jc w:val="right"/>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2C">
            <w:pPr>
              <w:widowControl w:val="0"/>
              <w:jc w:val="right"/>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2D">
            <w:pPr>
              <w:widowControl w:val="0"/>
              <w:jc w:val="right"/>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2E">
            <w:pPr>
              <w:widowControl w:val="0"/>
              <w:jc w:val="right"/>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22F">
            <w:pPr>
              <w:widowControl w:val="0"/>
              <w:jc w:val="right"/>
              <w:rPr>
                <w:b w:val="1"/>
              </w:rPr>
            </w:pPr>
            <w:r w:rsidDel="00000000" w:rsidR="00000000" w:rsidRPr="00000000">
              <w:rPr>
                <w:b w:val="1"/>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30">
            <w:pPr>
              <w:widowControl w:val="0"/>
              <w:jc w:val="right"/>
              <w:rPr>
                <w:b w:val="1"/>
              </w:rPr>
            </w:pPr>
            <w:r w:rsidDel="00000000" w:rsidR="00000000" w:rsidRPr="00000000">
              <w:rPr>
                <w:b w:val="1"/>
                <w:rtl w:val="0"/>
              </w:rPr>
              <w:t xml:space="preserve">3.090</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6" w:val="single"/>
            </w:tcBorders>
            <w:shd w:fill="f3f3f3" w:val="clear"/>
            <w:tcMar>
              <w:top w:w="0.0" w:type="dxa"/>
              <w:left w:w="40.0" w:type="dxa"/>
              <w:bottom w:w="0.0" w:type="dxa"/>
              <w:right w:w="40.0" w:type="dxa"/>
            </w:tcMar>
            <w:vAlign w:val="bottom"/>
          </w:tcPr>
          <w:p w:rsidR="00000000" w:rsidDel="00000000" w:rsidP="00000000" w:rsidRDefault="00000000" w:rsidRPr="00000000" w14:paraId="00000231">
            <w:pPr>
              <w:widowControl w:val="0"/>
              <w:rPr/>
            </w:pPr>
            <w:r w:rsidDel="00000000" w:rsidR="00000000" w:rsidRPr="00000000">
              <w:rPr>
                <w:rtl w:val="0"/>
              </w:rPr>
              <w:t xml:space="preserve">Verlenging nood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32">
            <w:pPr>
              <w:widowControl w:val="0"/>
              <w:jc w:val="right"/>
              <w:rPr/>
            </w:pPr>
            <w:r w:rsidDel="00000000" w:rsidR="00000000" w:rsidRPr="00000000">
              <w:rPr>
                <w:rtl w:val="0"/>
              </w:rPr>
              <w:t xml:space="preserve">€ 41.609.580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33">
            <w:pPr>
              <w:widowControl w:val="0"/>
              <w:jc w:val="right"/>
              <w:rPr/>
            </w:pPr>
            <w:r w:rsidDel="00000000" w:rsidR="00000000" w:rsidRPr="00000000">
              <w:rPr>
                <w:rtl w:val="0"/>
              </w:rPr>
              <w:t xml:space="preserve">€ 42.404.268</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34">
            <w:pPr>
              <w:widowControl w:val="0"/>
              <w:jc w:val="right"/>
              <w:rPr/>
            </w:pPr>
            <w:r w:rsidDel="00000000" w:rsidR="00000000" w:rsidRPr="00000000">
              <w:rPr>
                <w:rtl w:val="0"/>
              </w:rPr>
              <w:t xml:space="preserve">€ 43.121.373</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35">
            <w:pPr>
              <w:widowControl w:val="0"/>
              <w:jc w:val="right"/>
              <w:rPr/>
            </w:pPr>
            <w:r w:rsidDel="00000000" w:rsidR="00000000" w:rsidRPr="00000000">
              <w:rPr>
                <w:rtl w:val="0"/>
              </w:rPr>
              <w:t xml:space="preserve">€ 43.850.357</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36">
            <w:pPr>
              <w:widowControl w:val="0"/>
              <w:jc w:val="right"/>
              <w:rPr/>
            </w:pPr>
            <w:r w:rsidDel="00000000" w:rsidR="00000000" w:rsidRPr="00000000">
              <w:rPr>
                <w:rtl w:val="0"/>
              </w:rPr>
              <w:t xml:space="preserve">€ 44.594.967</w:t>
            </w:r>
          </w:p>
        </w:tc>
        <w:tc>
          <w:tcPr>
            <w:tcBorders>
              <w:top w:color="000000" w:space="0" w:sz="6" w:val="single"/>
              <w:left w:color="000000"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237">
            <w:pPr>
              <w:widowControl w:val="0"/>
              <w:jc w:val="right"/>
              <w:rPr/>
            </w:pPr>
            <w:r w:rsidDel="00000000" w:rsidR="00000000" w:rsidRPr="00000000">
              <w:rPr>
                <w:b w:val="1"/>
                <w:rtl w:val="0"/>
              </w:rPr>
              <w:t xml:space="preserve">€ 215.580.545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38">
            <w:pPr>
              <w:widowControl w:val="0"/>
              <w:jc w:val="right"/>
              <w:rPr>
                <w:b w:val="1"/>
              </w:rPr>
            </w:pPr>
            <w:r w:rsidDel="00000000" w:rsidR="00000000" w:rsidRPr="00000000">
              <w:rPr>
                <w:b w:val="1"/>
                <w:rtl w:val="0"/>
              </w:rPr>
              <w:t xml:space="preserve">2.935</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6" w:val="single"/>
            </w:tcBorders>
            <w:shd w:fill="f3f3f3" w:val="clear"/>
            <w:tcMar>
              <w:top w:w="0.0" w:type="dxa"/>
              <w:left w:w="40.0" w:type="dxa"/>
              <w:bottom w:w="0.0" w:type="dxa"/>
              <w:right w:w="40.0" w:type="dxa"/>
            </w:tcMar>
            <w:vAlign w:val="bottom"/>
          </w:tcPr>
          <w:p w:rsidR="00000000" w:rsidDel="00000000" w:rsidP="00000000" w:rsidRDefault="00000000" w:rsidRPr="00000000" w14:paraId="00000239">
            <w:pPr>
              <w:widowControl w:val="0"/>
              <w:rPr/>
            </w:pPr>
            <w:r w:rsidDel="00000000" w:rsidR="00000000" w:rsidRPr="00000000">
              <w:rPr>
                <w:rtl w:val="0"/>
              </w:rPr>
              <w:t xml:space="preserve">Definitief PVB na nood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3A">
            <w:pPr>
              <w:widowControl w:val="0"/>
              <w:jc w:val="right"/>
              <w:rPr/>
            </w:pPr>
            <w:r w:rsidDel="00000000" w:rsidR="00000000" w:rsidRPr="00000000">
              <w:rPr>
                <w:rtl w:val="0"/>
              </w:rPr>
              <w:t xml:space="preserve">€ 3.911.196</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3B">
            <w:pPr>
              <w:widowControl w:val="0"/>
              <w:jc w:val="right"/>
              <w:rPr/>
            </w:pPr>
            <w:r w:rsidDel="00000000" w:rsidR="00000000" w:rsidRPr="00000000">
              <w:rPr>
                <w:rtl w:val="0"/>
              </w:rPr>
              <w:t xml:space="preserve">€ 3.985.894</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3C">
            <w:pPr>
              <w:widowControl w:val="0"/>
              <w:jc w:val="right"/>
              <w:rPr/>
            </w:pPr>
            <w:r w:rsidDel="00000000" w:rsidR="00000000" w:rsidRPr="00000000">
              <w:rPr>
                <w:rtl w:val="0"/>
              </w:rPr>
              <w:t xml:space="preserve">€ 4.053.300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3D">
            <w:pPr>
              <w:widowControl w:val="0"/>
              <w:jc w:val="right"/>
              <w:rPr/>
            </w:pPr>
            <w:r w:rsidDel="00000000" w:rsidR="00000000" w:rsidRPr="00000000">
              <w:rPr>
                <w:rtl w:val="0"/>
              </w:rPr>
              <w:t xml:space="preserve">€ 4.121.823</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3E">
            <w:pPr>
              <w:widowControl w:val="0"/>
              <w:jc w:val="right"/>
              <w:rPr/>
            </w:pPr>
            <w:r w:rsidDel="00000000" w:rsidR="00000000" w:rsidRPr="00000000">
              <w:rPr>
                <w:rtl w:val="0"/>
              </w:rPr>
              <w:t xml:space="preserve">€ 4.191.814</w:t>
            </w:r>
          </w:p>
        </w:tc>
        <w:tc>
          <w:tcPr>
            <w:tcBorders>
              <w:top w:color="000000" w:space="0" w:sz="6" w:val="single"/>
              <w:left w:color="000000"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23F">
            <w:pPr>
              <w:widowControl w:val="0"/>
              <w:jc w:val="right"/>
              <w:rPr/>
            </w:pPr>
            <w:r w:rsidDel="00000000" w:rsidR="00000000" w:rsidRPr="00000000">
              <w:rPr>
                <w:b w:val="1"/>
                <w:rtl w:val="0"/>
              </w:rPr>
              <w:t xml:space="preserve">€ 20.264.027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40">
            <w:pPr>
              <w:widowControl w:val="0"/>
              <w:jc w:val="right"/>
              <w:rPr>
                <w:b w:val="1"/>
              </w:rPr>
            </w:pPr>
            <w:r w:rsidDel="00000000" w:rsidR="00000000" w:rsidRPr="00000000">
              <w:rPr>
                <w:b w:val="1"/>
                <w:rtl w:val="0"/>
              </w:rPr>
              <w:t xml:space="preserve">2.935</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6" w:val="single"/>
            </w:tcBorders>
            <w:shd w:fill="f3f3f3" w:val="clear"/>
            <w:tcMar>
              <w:top w:w="0.0" w:type="dxa"/>
              <w:left w:w="40.0" w:type="dxa"/>
              <w:bottom w:w="0.0" w:type="dxa"/>
              <w:right w:w="40.0" w:type="dxa"/>
            </w:tcMar>
            <w:vAlign w:val="bottom"/>
          </w:tcPr>
          <w:p w:rsidR="00000000" w:rsidDel="00000000" w:rsidP="00000000" w:rsidRDefault="00000000" w:rsidRPr="00000000" w14:paraId="00000241">
            <w:pPr>
              <w:widowControl w:val="0"/>
              <w:rPr/>
            </w:pPr>
            <w:r w:rsidDel="00000000" w:rsidR="00000000" w:rsidRPr="00000000">
              <w:rPr>
                <w:rtl w:val="0"/>
              </w:rPr>
              <w:t xml:space="preserve">PVB na jeugdhulp MFC</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42">
            <w:pPr>
              <w:widowControl w:val="0"/>
              <w:jc w:val="right"/>
              <w:rPr/>
            </w:pPr>
            <w:r w:rsidDel="00000000" w:rsidR="00000000" w:rsidRPr="00000000">
              <w:rPr>
                <w:rtl w:val="0"/>
              </w:rPr>
              <w:t xml:space="preserve">€ 19.332.687</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43">
            <w:pPr>
              <w:widowControl w:val="0"/>
              <w:jc w:val="right"/>
              <w:rPr/>
            </w:pPr>
            <w:r w:rsidDel="00000000" w:rsidR="00000000" w:rsidRPr="00000000">
              <w:rPr>
                <w:rtl w:val="0"/>
              </w:rPr>
              <w:t xml:space="preserve">€ 19.657.003</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44">
            <w:pPr>
              <w:widowControl w:val="0"/>
              <w:jc w:val="right"/>
              <w:rPr/>
            </w:pPr>
            <w:r w:rsidDel="00000000" w:rsidR="00000000" w:rsidRPr="00000000">
              <w:rPr>
                <w:rtl w:val="0"/>
              </w:rPr>
              <w:t xml:space="preserve">€ 19.988.178</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45">
            <w:pPr>
              <w:widowControl w:val="0"/>
              <w:jc w:val="right"/>
              <w:rPr/>
            </w:pPr>
            <w:r w:rsidDel="00000000" w:rsidR="00000000" w:rsidRPr="00000000">
              <w:rPr>
                <w:rtl w:val="0"/>
              </w:rPr>
              <w:t xml:space="preserve">€ 20.324.915</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46">
            <w:pPr>
              <w:widowControl w:val="0"/>
              <w:jc w:val="right"/>
              <w:rPr/>
            </w:pPr>
            <w:r w:rsidDel="00000000" w:rsidR="00000000" w:rsidRPr="00000000">
              <w:rPr>
                <w:rtl w:val="0"/>
              </w:rPr>
              <w:t xml:space="preserve">€ 20.667.139</w:t>
            </w:r>
          </w:p>
        </w:tc>
        <w:tc>
          <w:tcPr>
            <w:tcBorders>
              <w:top w:color="000000" w:space="0" w:sz="6" w:val="single"/>
              <w:left w:color="000000"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247">
            <w:pPr>
              <w:widowControl w:val="0"/>
              <w:jc w:val="right"/>
              <w:rPr/>
            </w:pPr>
            <w:r w:rsidDel="00000000" w:rsidR="00000000" w:rsidRPr="00000000">
              <w:rPr>
                <w:b w:val="1"/>
                <w:rtl w:val="0"/>
              </w:rPr>
              <w:t xml:space="preserve">€ 99.969.922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48">
            <w:pPr>
              <w:widowControl w:val="0"/>
              <w:jc w:val="right"/>
              <w:rPr>
                <w:b w:val="1"/>
              </w:rPr>
            </w:pPr>
            <w:r w:rsidDel="00000000" w:rsidR="00000000" w:rsidRPr="00000000">
              <w:rPr>
                <w:b w:val="1"/>
                <w:rtl w:val="0"/>
              </w:rPr>
              <w:t xml:space="preserve">1.840</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6" w:val="single"/>
            </w:tcBorders>
            <w:shd w:fill="f3f3f3" w:val="clear"/>
            <w:tcMar>
              <w:top w:w="0.0" w:type="dxa"/>
              <w:left w:w="40.0" w:type="dxa"/>
              <w:bottom w:w="0.0" w:type="dxa"/>
              <w:right w:w="40.0" w:type="dxa"/>
            </w:tcMar>
            <w:vAlign w:val="bottom"/>
          </w:tcPr>
          <w:p w:rsidR="00000000" w:rsidDel="00000000" w:rsidP="00000000" w:rsidRDefault="00000000" w:rsidRPr="00000000" w14:paraId="00000249">
            <w:pPr>
              <w:widowControl w:val="0"/>
              <w:rPr/>
            </w:pPr>
            <w:r w:rsidDel="00000000" w:rsidR="00000000" w:rsidRPr="00000000">
              <w:rPr>
                <w:rtl w:val="0"/>
              </w:rPr>
              <w:t xml:space="preserve">PVB na jeugdhulp PAB</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4A">
            <w:pPr>
              <w:widowControl w:val="0"/>
              <w:jc w:val="right"/>
              <w:rPr/>
            </w:pPr>
            <w:r w:rsidDel="00000000" w:rsidR="00000000" w:rsidRPr="00000000">
              <w:rPr>
                <w:rtl w:val="0"/>
              </w:rPr>
              <w:t xml:space="preserve">€ 7.906.255</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4B">
            <w:pPr>
              <w:widowControl w:val="0"/>
              <w:jc w:val="right"/>
              <w:rPr/>
            </w:pPr>
            <w:r w:rsidDel="00000000" w:rsidR="00000000" w:rsidRPr="00000000">
              <w:rPr>
                <w:rtl w:val="0"/>
              </w:rPr>
              <w:t xml:space="preserve">€ 11.062.848</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4C">
            <w:pPr>
              <w:widowControl w:val="0"/>
              <w:jc w:val="right"/>
              <w:rPr/>
            </w:pPr>
            <w:r w:rsidDel="00000000" w:rsidR="00000000" w:rsidRPr="00000000">
              <w:rPr>
                <w:rtl w:val="0"/>
              </w:rPr>
              <w:t xml:space="preserve">€ 12.221.118</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4D">
            <w:pPr>
              <w:widowControl w:val="0"/>
              <w:jc w:val="right"/>
              <w:rPr/>
            </w:pPr>
            <w:r w:rsidDel="00000000" w:rsidR="00000000" w:rsidRPr="00000000">
              <w:rPr>
                <w:rtl w:val="0"/>
              </w:rPr>
              <w:t xml:space="preserve">€ 13.714.542</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4E">
            <w:pPr>
              <w:widowControl w:val="0"/>
              <w:jc w:val="right"/>
              <w:rPr/>
            </w:pPr>
            <w:r w:rsidDel="00000000" w:rsidR="00000000" w:rsidRPr="00000000">
              <w:rPr>
                <w:rtl w:val="0"/>
              </w:rPr>
              <w:t xml:space="preserve">€ 15.071.787</w:t>
            </w:r>
          </w:p>
        </w:tc>
        <w:tc>
          <w:tcPr>
            <w:tcBorders>
              <w:top w:color="000000" w:space="0" w:sz="6" w:val="single"/>
              <w:left w:color="000000"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24F">
            <w:pPr>
              <w:widowControl w:val="0"/>
              <w:jc w:val="right"/>
              <w:rPr/>
            </w:pPr>
            <w:r w:rsidDel="00000000" w:rsidR="00000000" w:rsidRPr="00000000">
              <w:rPr>
                <w:b w:val="1"/>
                <w:rtl w:val="0"/>
              </w:rPr>
              <w:t xml:space="preserve">€ 59.976.550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50">
            <w:pPr>
              <w:widowControl w:val="0"/>
              <w:jc w:val="right"/>
              <w:rPr>
                <w:b w:val="1"/>
              </w:rPr>
            </w:pPr>
            <w:r w:rsidDel="00000000" w:rsidR="00000000" w:rsidRPr="00000000">
              <w:rPr>
                <w:b w:val="1"/>
                <w:rtl w:val="0"/>
              </w:rPr>
              <w:t xml:space="preserve">1.168</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6" w:val="single"/>
            </w:tcBorders>
            <w:shd w:fill="f3f3f3" w:val="clear"/>
            <w:tcMar>
              <w:top w:w="0.0" w:type="dxa"/>
              <w:left w:w="40.0" w:type="dxa"/>
              <w:bottom w:w="0.0" w:type="dxa"/>
              <w:right w:w="40.0" w:type="dxa"/>
            </w:tcMar>
            <w:vAlign w:val="bottom"/>
          </w:tcPr>
          <w:p w:rsidR="00000000" w:rsidDel="00000000" w:rsidP="00000000" w:rsidRDefault="00000000" w:rsidRPr="00000000" w14:paraId="00000251">
            <w:pPr>
              <w:widowControl w:val="0"/>
              <w:rPr/>
            </w:pPr>
            <w:r w:rsidDel="00000000" w:rsidR="00000000" w:rsidRPr="00000000">
              <w:rPr>
                <w:rtl w:val="0"/>
              </w:rPr>
              <w:t xml:space="preserve">Spoed-</w:t>
            </w:r>
          </w:p>
          <w:p w:rsidR="00000000" w:rsidDel="00000000" w:rsidP="00000000" w:rsidRDefault="00000000" w:rsidRPr="00000000" w14:paraId="00000252">
            <w:pPr>
              <w:widowControl w:val="0"/>
              <w:rPr/>
            </w:pPr>
            <w:r w:rsidDel="00000000" w:rsidR="00000000" w:rsidRPr="00000000">
              <w:rPr>
                <w:rtl w:val="0"/>
              </w:rPr>
              <w:t xml:space="preserve">procedure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53">
            <w:pPr>
              <w:widowControl w:val="0"/>
              <w:jc w:val="right"/>
              <w:rPr/>
            </w:pPr>
            <w:r w:rsidDel="00000000" w:rsidR="00000000" w:rsidRPr="00000000">
              <w:rPr>
                <w:rtl w:val="0"/>
              </w:rPr>
              <w:t xml:space="preserve">€ 7.506.072</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54">
            <w:pPr>
              <w:widowControl w:val="0"/>
              <w:jc w:val="right"/>
              <w:rPr/>
            </w:pPr>
            <w:r w:rsidDel="00000000" w:rsidR="00000000" w:rsidRPr="00000000">
              <w:rPr>
                <w:rtl w:val="0"/>
              </w:rPr>
              <w:t xml:space="preserve">€ 7.623.586</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55">
            <w:pPr>
              <w:widowControl w:val="0"/>
              <w:jc w:val="right"/>
              <w:rPr/>
            </w:pPr>
            <w:r w:rsidDel="00000000" w:rsidR="00000000" w:rsidRPr="00000000">
              <w:rPr>
                <w:rtl w:val="0"/>
              </w:rPr>
              <w:t xml:space="preserve">€ 7.743.587</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56">
            <w:pPr>
              <w:widowControl w:val="0"/>
              <w:jc w:val="right"/>
              <w:rPr/>
            </w:pPr>
            <w:r w:rsidDel="00000000" w:rsidR="00000000" w:rsidRPr="00000000">
              <w:rPr>
                <w:rtl w:val="0"/>
              </w:rPr>
              <w:t xml:space="preserve">€ 7.864.805</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57">
            <w:pPr>
              <w:widowControl w:val="0"/>
              <w:jc w:val="right"/>
              <w:rPr/>
            </w:pPr>
            <w:r w:rsidDel="00000000" w:rsidR="00000000" w:rsidRPr="00000000">
              <w:rPr>
                <w:rtl w:val="0"/>
              </w:rPr>
              <w:t xml:space="preserve">€ 7.988.556</w:t>
            </w:r>
          </w:p>
        </w:tc>
        <w:tc>
          <w:tcPr>
            <w:tcBorders>
              <w:top w:color="000000" w:space="0" w:sz="6" w:val="single"/>
              <w:left w:color="000000"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258">
            <w:pPr>
              <w:widowControl w:val="0"/>
              <w:jc w:val="right"/>
              <w:rPr/>
            </w:pPr>
            <w:r w:rsidDel="00000000" w:rsidR="00000000" w:rsidRPr="00000000">
              <w:rPr>
                <w:b w:val="1"/>
                <w:rtl w:val="0"/>
              </w:rPr>
              <w:t xml:space="preserve">€ 38.726.606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59">
            <w:pPr>
              <w:widowControl w:val="0"/>
              <w:jc w:val="right"/>
              <w:rPr>
                <w:b w:val="1"/>
              </w:rPr>
            </w:pPr>
            <w:r w:rsidDel="00000000" w:rsidR="00000000" w:rsidRPr="00000000">
              <w:rPr>
                <w:b w:val="1"/>
                <w:rtl w:val="0"/>
              </w:rPr>
              <w:t xml:space="preserve">460</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6" w:val="single"/>
            </w:tcBorders>
            <w:shd w:fill="d9d9d9" w:val="clear"/>
            <w:tcMar>
              <w:top w:w="0.0" w:type="dxa"/>
              <w:left w:w="40.0" w:type="dxa"/>
              <w:bottom w:w="0.0" w:type="dxa"/>
              <w:right w:w="40.0" w:type="dxa"/>
            </w:tcMar>
            <w:vAlign w:val="bottom"/>
          </w:tcPr>
          <w:p w:rsidR="00000000" w:rsidDel="00000000" w:rsidP="00000000" w:rsidRDefault="00000000" w:rsidRPr="00000000" w14:paraId="0000025A">
            <w:pPr>
              <w:widowControl w:val="0"/>
              <w:rPr/>
            </w:pPr>
            <w:r w:rsidDel="00000000" w:rsidR="00000000" w:rsidRPr="00000000">
              <w:rPr>
                <w:b w:val="1"/>
                <w:rtl w:val="0"/>
              </w:rPr>
              <w:t xml:space="preserve">Totaal AT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25B">
            <w:pPr>
              <w:widowControl w:val="0"/>
              <w:jc w:val="right"/>
              <w:rPr/>
            </w:pPr>
            <w:r w:rsidDel="00000000" w:rsidR="00000000" w:rsidRPr="00000000">
              <w:rPr>
                <w:b w:val="1"/>
                <w:rtl w:val="0"/>
              </w:rPr>
              <w:t xml:space="preserve">€ 71.367.728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25C">
            <w:pPr>
              <w:widowControl w:val="0"/>
              <w:jc w:val="right"/>
              <w:rPr/>
            </w:pPr>
            <w:r w:rsidDel="00000000" w:rsidR="00000000" w:rsidRPr="00000000">
              <w:rPr>
                <w:b w:val="1"/>
                <w:rtl w:val="0"/>
              </w:rPr>
              <w:t xml:space="preserve">€ 75.686.127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25D">
            <w:pPr>
              <w:widowControl w:val="0"/>
              <w:jc w:val="right"/>
              <w:rPr/>
            </w:pPr>
            <w:r w:rsidDel="00000000" w:rsidR="00000000" w:rsidRPr="00000000">
              <w:rPr>
                <w:b w:val="1"/>
                <w:rtl w:val="0"/>
              </w:rPr>
              <w:t xml:space="preserve">€ 77.928.585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25E">
            <w:pPr>
              <w:widowControl w:val="0"/>
              <w:jc w:val="right"/>
              <w:rPr/>
            </w:pPr>
            <w:r w:rsidDel="00000000" w:rsidR="00000000" w:rsidRPr="00000000">
              <w:rPr>
                <w:b w:val="1"/>
                <w:rtl w:val="0"/>
              </w:rPr>
              <w:t xml:space="preserve">€ 80.522.869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25F">
            <w:pPr>
              <w:widowControl w:val="0"/>
              <w:jc w:val="right"/>
              <w:rPr/>
            </w:pPr>
            <w:r w:rsidDel="00000000" w:rsidR="00000000" w:rsidRPr="00000000">
              <w:rPr>
                <w:b w:val="1"/>
                <w:rtl w:val="0"/>
              </w:rPr>
              <w:t xml:space="preserve">€ 83.003.719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260">
            <w:pPr>
              <w:widowControl w:val="0"/>
              <w:jc w:val="right"/>
              <w:rPr/>
            </w:pPr>
            <w:r w:rsidDel="00000000" w:rsidR="00000000" w:rsidRPr="00000000">
              <w:rPr>
                <w:b w:val="1"/>
                <w:rtl w:val="0"/>
              </w:rPr>
              <w:t xml:space="preserve">€ 388.509.027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261">
            <w:pPr>
              <w:widowControl w:val="0"/>
              <w:jc w:val="right"/>
              <w:rPr>
                <w:b w:val="1"/>
              </w:rPr>
            </w:pPr>
            <w:r w:rsidDel="00000000" w:rsidR="00000000" w:rsidRPr="00000000">
              <w:rPr>
                <w:b w:val="1"/>
                <w:rtl w:val="0"/>
              </w:rPr>
              <w:t xml:space="preserve">12.428</w:t>
            </w:r>
          </w:p>
        </w:tc>
      </w:tr>
    </w:tbl>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spacing w:after="200" w:lineRule="auto"/>
        <w:rPr/>
      </w:pPr>
      <w:r w:rsidDel="00000000" w:rsidR="00000000" w:rsidRPr="00000000">
        <w:rPr>
          <w:rtl w:val="0"/>
        </w:rPr>
        <w:t xml:space="preserve">In de bovenstaande tabel ziet u de totale te verwachten kosten, rekening houdende met de ingeschatte indexen en meerkosten van dat jaar, de ingeschatte verhouding cash/voucher van dat jaar, aan een </w:t>
      </w:r>
      <w:r w:rsidDel="00000000" w:rsidR="00000000" w:rsidRPr="00000000">
        <w:rPr>
          <w:rtl w:val="0"/>
        </w:rPr>
        <w:t xml:space="preserve">benutting van </w:t>
      </w:r>
      <w:r w:rsidDel="00000000" w:rsidR="00000000" w:rsidRPr="00000000">
        <w:rPr>
          <w:rtl w:val="0"/>
        </w:rPr>
        <w:t xml:space="preserve">100 %.</w:t>
      </w:r>
      <w:r w:rsidDel="00000000" w:rsidR="00000000" w:rsidRPr="00000000">
        <w:rPr>
          <w:rtl w:val="0"/>
        </w:rPr>
        <w:t xml:space="preserve"> In de volgende tabel houden we rekening met de te verwachten benutting voor de komende jaren. </w:t>
      </w:r>
    </w:p>
    <w:p w:rsidR="00000000" w:rsidDel="00000000" w:rsidP="00000000" w:rsidRDefault="00000000" w:rsidRPr="00000000" w14:paraId="00000264">
      <w:pPr>
        <w:spacing w:after="200" w:lineRule="auto"/>
        <w:rPr>
          <w:b w:val="1"/>
        </w:rPr>
      </w:pPr>
      <w:r w:rsidDel="00000000" w:rsidR="00000000" w:rsidRPr="00000000">
        <w:rPr>
          <w:b w:val="1"/>
          <w:rtl w:val="0"/>
        </w:rPr>
        <w:t xml:space="preserve">Uitstroom door nood </w:t>
      </w:r>
    </w:p>
    <w:p w:rsidR="00000000" w:rsidDel="00000000" w:rsidP="00000000" w:rsidRDefault="00000000" w:rsidRPr="00000000" w14:paraId="00000265">
      <w:pPr>
        <w:spacing w:after="200" w:lineRule="auto"/>
        <w:rPr/>
      </w:pPr>
      <w:r w:rsidDel="00000000" w:rsidR="00000000" w:rsidRPr="00000000">
        <w:rPr>
          <w:rtl w:val="0"/>
        </w:rPr>
        <w:t xml:space="preserve">Dit is het budget dat opnieuw vrijkomt doordat mensen al een terbeschikkingstelling van een PVB hadden op het ogenblik dat zij in aanmerking kwamen voor een PVB in het kader van de noodprocedure. Ondanks het </w:t>
      </w:r>
      <w:r w:rsidDel="00000000" w:rsidR="00000000" w:rsidRPr="00000000">
        <w:rPr>
          <w:rtl w:val="0"/>
        </w:rPr>
        <w:t xml:space="preserve">stijgende aantal noodsituaties ten gevolge van de nieuwe regelgeving en de versoepelingen, zien we een minder grote stijging dan gedacht van het budget dat uitstroomt door nood.</w:t>
      </w:r>
      <w:r w:rsidDel="00000000" w:rsidR="00000000" w:rsidRPr="00000000">
        <w:rPr>
          <w:rtl w:val="0"/>
        </w:rPr>
        <w:t xml:space="preserve"> Dat komt doordat er in verhouding </w:t>
      </w:r>
      <w:r w:rsidDel="00000000" w:rsidR="00000000" w:rsidRPr="00000000">
        <w:rPr>
          <w:rtl w:val="0"/>
        </w:rPr>
        <w:t xml:space="preserve">minder mensen zijn die al een PVB hebben en waarvan dus bijgevolg budget zou uitstromen.</w:t>
      </w:r>
    </w:p>
    <w:p w:rsidR="00000000" w:rsidDel="00000000" w:rsidP="00000000" w:rsidRDefault="00000000" w:rsidRPr="00000000" w14:paraId="00000266">
      <w:pPr>
        <w:keepNext w:val="1"/>
        <w:spacing w:after="200" w:lineRule="auto"/>
        <w:rPr/>
      </w:pPr>
      <w:r w:rsidDel="00000000" w:rsidR="00000000" w:rsidRPr="00000000">
        <w:rPr>
          <w:b w:val="1"/>
          <w:rtl w:val="0"/>
        </w:rPr>
        <w:t xml:space="preserve">Noodprocedure, verlenging en definitief PVB na nood</w:t>
      </w:r>
      <w:r w:rsidDel="00000000" w:rsidR="00000000" w:rsidRPr="00000000">
        <w:rPr>
          <w:rtl w:val="0"/>
        </w:rPr>
        <w:t xml:space="preserve"> </w:t>
      </w:r>
    </w:p>
    <w:p w:rsidR="00000000" w:rsidDel="00000000" w:rsidP="00000000" w:rsidRDefault="00000000" w:rsidRPr="00000000" w14:paraId="00000267">
      <w:pPr>
        <w:spacing w:after="200" w:lineRule="auto"/>
        <w:rPr/>
      </w:pPr>
      <w:r w:rsidDel="00000000" w:rsidR="00000000" w:rsidRPr="00000000">
        <w:rPr>
          <w:rtl w:val="0"/>
        </w:rPr>
        <w:t xml:space="preserve">De stijging in de cijfers verlenging nood en definitief PVB na nood zijn in de eerste plaats te wijten aan de integratie van de procedures nood en maatschappelijke noodzaak die samen de nieuwe noodprocedure vormen. Daarna werden ook nog een aantal versoepelingen aan de regelgeving </w:t>
      </w:r>
      <w:r w:rsidDel="00000000" w:rsidR="00000000" w:rsidRPr="00000000">
        <w:rPr>
          <w:rtl w:val="0"/>
        </w:rPr>
        <w:t xml:space="preserve">doorgevoerd in het voorjaar van 2023. We zien dit effect hoofdzakelijk bij de verlenging nood. </w:t>
      </w:r>
      <w:r w:rsidDel="00000000" w:rsidR="00000000" w:rsidRPr="00000000">
        <w:rPr>
          <w:rtl w:val="0"/>
        </w:rPr>
        <w:t xml:space="preserve">Bij het definitief PVB na nood, het bedrag dat de meerkosten vertegenwoordigt na het doorlopen van de toeleidingsprocedure, is er een kleiner maar tevens merkbaar verschil. Het is nog moeilijk in te schatten wat het effect is van de van de nieuwe procedure op het tijdelijkheidspercentage (niet alle noodsituaties leiden immers tot een verlenging en vervolgens definitief PVB na nood). We hebben gerekend met een tijdelijkheidspercentage van 95 procent. </w:t>
      </w:r>
      <w:r w:rsidDel="00000000" w:rsidR="00000000" w:rsidRPr="00000000">
        <w:rPr>
          <w:rtl w:val="0"/>
        </w:rPr>
      </w:r>
    </w:p>
    <w:p w:rsidR="00000000" w:rsidDel="00000000" w:rsidP="00000000" w:rsidRDefault="00000000" w:rsidRPr="00000000" w14:paraId="00000268">
      <w:pPr>
        <w:spacing w:after="200" w:lineRule="auto"/>
        <w:rPr/>
      </w:pPr>
      <w:r w:rsidDel="00000000" w:rsidR="00000000" w:rsidRPr="00000000">
        <w:rPr>
          <w:rtl w:val="0"/>
        </w:rPr>
        <w:t xml:space="preserve">Voor het </w:t>
      </w:r>
      <w:r w:rsidDel="00000000" w:rsidR="00000000" w:rsidRPr="00000000">
        <w:rPr>
          <w:b w:val="1"/>
          <w:rtl w:val="0"/>
        </w:rPr>
        <w:t xml:space="preserve">PVB na jeugdhulp PAB</w:t>
      </w:r>
      <w:r w:rsidDel="00000000" w:rsidR="00000000" w:rsidRPr="00000000">
        <w:rPr>
          <w:rtl w:val="0"/>
        </w:rPr>
        <w:t xml:space="preserve"> vertrokken we telkens vanuit het aantal lopende PAB’s op 31 december van het voorgaande jaar (jaar x-1). We kijken specifiek naar diegenen die 18 (of ouder) worden in het jaar x. Cijfers van de voorbije jaren leren ons dat ongeveer 1/5 van deze 18-plussers in het jaar x hun PVB na jeugdhulp PAB krijgt. Daarnaast is er nog de kostprijs van de herzieningen van PAB’s en afzonderlijke dossiers die er nog bijgeteld moeten worden. </w:t>
      </w:r>
      <w:r w:rsidDel="00000000" w:rsidR="00000000" w:rsidRPr="00000000">
        <w:rPr>
          <w:rtl w:val="0"/>
        </w:rPr>
        <w:t xml:space="preserve">We gaan er in het </w:t>
      </w:r>
      <w:r w:rsidDel="00000000" w:rsidR="00000000" w:rsidRPr="00000000">
        <w:rPr>
          <w:rtl w:val="0"/>
        </w:rPr>
        <w:t xml:space="preserve">scenario “alle vragen”</w:t>
      </w:r>
      <w:r w:rsidDel="00000000" w:rsidR="00000000" w:rsidRPr="00000000">
        <w:rPr>
          <w:rtl w:val="0"/>
        </w:rPr>
        <w:t xml:space="preserve"> van uit dat iedereen op de PAB-wachtlijst een PAB zal krijgen gedurende de volgende legislatuur, wat het totaal aantal personen dat uiteindelijk ook een PVB na jeugdhulp PAB zal krijgen aanzienlijk verhoogt. </w:t>
      </w:r>
    </w:p>
    <w:p w:rsidR="00000000" w:rsidDel="00000000" w:rsidP="00000000" w:rsidRDefault="00000000" w:rsidRPr="00000000" w14:paraId="00000269">
      <w:pPr>
        <w:spacing w:after="200" w:lineRule="auto"/>
        <w:rPr/>
      </w:pPr>
      <w:r w:rsidDel="00000000" w:rsidR="00000000" w:rsidRPr="00000000">
        <w:rPr>
          <w:rtl w:val="0"/>
        </w:rPr>
        <w:t xml:space="preserve">Voor het </w:t>
      </w:r>
      <w:r w:rsidDel="00000000" w:rsidR="00000000" w:rsidRPr="00000000">
        <w:rPr>
          <w:b w:val="1"/>
          <w:rtl w:val="0"/>
        </w:rPr>
        <w:t xml:space="preserve">PVB na jeugdhulp MFC</w:t>
      </w:r>
      <w:r w:rsidDel="00000000" w:rsidR="00000000" w:rsidRPr="00000000">
        <w:rPr>
          <w:rtl w:val="0"/>
        </w:rPr>
        <w:t xml:space="preserve"> hebben we ons gebaseerd op een</w:t>
      </w:r>
      <w:r w:rsidDel="00000000" w:rsidR="00000000" w:rsidRPr="00000000">
        <w:rPr>
          <w:rtl w:val="0"/>
        </w:rPr>
        <w:t xml:space="preserve"> gelijkaardig aantal jongvolwassenen in de MFC’s dat automatisch doorstroomt naar </w:t>
      </w:r>
      <w:r w:rsidDel="00000000" w:rsidR="00000000" w:rsidRPr="00000000">
        <w:rPr>
          <w:rtl w:val="0"/>
        </w:rPr>
        <w:t xml:space="preserve">een budget jeugdhulp</w:t>
      </w:r>
      <w:r w:rsidDel="00000000" w:rsidR="00000000" w:rsidRPr="00000000">
        <w:rPr>
          <w:rtl w:val="0"/>
        </w:rPr>
        <w:t xml:space="preserve"> als de voorgaande jaren. </w:t>
      </w:r>
      <w:r w:rsidDel="00000000" w:rsidR="00000000" w:rsidRPr="00000000">
        <w:rPr>
          <w:rtl w:val="0"/>
        </w:rPr>
        <w:t xml:space="preserve">Wel houden we rekening met de instroom in de nieuwe MFC’s die overgedragen zijn (voormalige MPIGO’s en IPO’s)</w:t>
      </w:r>
      <w:r w:rsidDel="00000000" w:rsidR="00000000" w:rsidRPr="00000000">
        <w:rPr>
          <w:rtl w:val="0"/>
        </w:rPr>
        <w:t xml:space="preserve">. We hielden in het </w:t>
      </w:r>
      <w:r w:rsidDel="00000000" w:rsidR="00000000" w:rsidRPr="00000000">
        <w:rPr>
          <w:rtl w:val="0"/>
        </w:rPr>
        <w:t xml:space="preserve">scenario “alle vragen”</w:t>
      </w:r>
      <w:r w:rsidDel="00000000" w:rsidR="00000000" w:rsidRPr="00000000">
        <w:rPr>
          <w:rtl w:val="0"/>
        </w:rPr>
        <w:t xml:space="preserve"> bij de minderjarigen wel rekening met een grote instroom van wachtenden op MFC-ondersteuning, maar omdat we geen exact zicht hebben op de wachtlijst minderjarigen en ervan uitgaan dat d</w:t>
      </w:r>
      <w:r w:rsidDel="00000000" w:rsidR="00000000" w:rsidRPr="00000000">
        <w:rPr>
          <w:rtl w:val="0"/>
        </w:rPr>
        <w:t xml:space="preserve">e grootste impact bij de jongere kinderen en niet bij de jongvolwassenen zit</w:t>
      </w:r>
      <w:r w:rsidDel="00000000" w:rsidR="00000000" w:rsidRPr="00000000">
        <w:rPr>
          <w:rtl w:val="0"/>
        </w:rPr>
        <w:t xml:space="preserve">, zien we de komende legislatuur nog geen impact op de berekening van de PVB’s na jeugdhulp MFC. </w:t>
      </w:r>
    </w:p>
    <w:p w:rsidR="00000000" w:rsidDel="00000000" w:rsidP="00000000" w:rsidRDefault="00000000" w:rsidRPr="00000000" w14:paraId="0000026A">
      <w:pPr>
        <w:spacing w:after="200" w:lineRule="auto"/>
        <w:rPr/>
      </w:pPr>
      <w:r w:rsidDel="00000000" w:rsidR="00000000" w:rsidRPr="00000000">
        <w:rPr>
          <w:rtl w:val="0"/>
        </w:rPr>
        <w:t xml:space="preserve">Vo</w:t>
      </w:r>
      <w:r w:rsidDel="00000000" w:rsidR="00000000" w:rsidRPr="00000000">
        <w:rPr>
          <w:rtl w:val="0"/>
        </w:rPr>
        <w:t xml:space="preserve">or de </w:t>
      </w:r>
      <w:r w:rsidDel="00000000" w:rsidR="00000000" w:rsidRPr="00000000">
        <w:rPr>
          <w:b w:val="1"/>
          <w:rtl w:val="0"/>
        </w:rPr>
        <w:t xml:space="preserve">spoedprocedure </w:t>
      </w:r>
      <w:r w:rsidDel="00000000" w:rsidR="00000000" w:rsidRPr="00000000">
        <w:rPr>
          <w:rtl w:val="0"/>
        </w:rPr>
        <w:t xml:space="preserve">hebben we met een </w:t>
      </w:r>
      <w:r w:rsidDel="00000000" w:rsidR="00000000" w:rsidRPr="00000000">
        <w:rPr>
          <w:rtl w:val="0"/>
        </w:rPr>
        <w:t xml:space="preserve">gelijkaardig</w:t>
      </w:r>
      <w:r w:rsidDel="00000000" w:rsidR="00000000" w:rsidRPr="00000000">
        <w:rPr>
          <w:rtl w:val="0"/>
        </w:rPr>
        <w:t xml:space="preserve"> aantal gerekend als voorgaande jaren. </w:t>
      </w:r>
      <w:r w:rsidDel="00000000" w:rsidR="00000000" w:rsidRPr="00000000">
        <w:rPr>
          <w:rtl w:val="0"/>
        </w:rPr>
        <w:t xml:space="preserve">De regelgeving voor spoedprocedures werd eind 2023 versoepeld waardoor vanaf 2024 ook mensen met een beperkte levensverwachting door een vergevorderd stadium van een evolutieve neuromusculaire, neurodegeneratieve of bindweefselaandoening, mits voorwaarden, in aanmerking komen voor een PVB in het kader van de spoedprocedure. De kostprijs daarvoor wordt opgevangen met middelen uit de huidige legislatuur. Gezien de korte levensverwachting van mensen met zo’n aandoening, gaan we ervan uit dat de toekomstige kosten kunnen opgevangen worden met middelen die vrijkomen door het overlijden van die mensen. Daarvoor hoeven dus geen extra middelen voorzien te worden in de komende legislatuur bovenop de bestaande kostprijs voor spoed. </w:t>
      </w:r>
    </w:p>
    <w:p w:rsidR="00000000" w:rsidDel="00000000" w:rsidP="00000000" w:rsidRDefault="00000000" w:rsidRPr="00000000" w14:paraId="0000026B">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26C">
      <w:pPr>
        <w:rPr>
          <w:b w:val="1"/>
        </w:rPr>
      </w:pPr>
      <w:r w:rsidDel="00000000" w:rsidR="00000000" w:rsidRPr="00000000">
        <w:rPr>
          <w:b w:val="1"/>
          <w:rtl w:val="0"/>
        </w:rPr>
        <w:t xml:space="preserve">Tabel 16: Overzicht van de kosten per automatische-toekenningsgroep (AT) a</w:t>
      </w:r>
      <w:r w:rsidDel="00000000" w:rsidR="00000000" w:rsidRPr="00000000">
        <w:rPr>
          <w:b w:val="1"/>
          <w:rtl w:val="0"/>
        </w:rPr>
        <w:t xml:space="preserve">an de t</w:t>
      </w:r>
      <w:r w:rsidDel="00000000" w:rsidR="00000000" w:rsidRPr="00000000">
        <w:rPr>
          <w:b w:val="1"/>
          <w:rtl w:val="0"/>
        </w:rPr>
        <w:t xml:space="preserve">e verwachten benuttin</w:t>
      </w:r>
      <w:r w:rsidDel="00000000" w:rsidR="00000000" w:rsidRPr="00000000">
        <w:rPr>
          <w:b w:val="1"/>
          <w:rtl w:val="0"/>
        </w:rPr>
        <w:t xml:space="preserve">g</w:t>
      </w:r>
      <w:r w:rsidDel="00000000" w:rsidR="00000000" w:rsidRPr="00000000">
        <w:rPr>
          <w:b w:val="1"/>
          <w:rtl w:val="0"/>
        </w:rPr>
        <w:t xml:space="preserve"> per </w:t>
      </w:r>
      <w:r w:rsidDel="00000000" w:rsidR="00000000" w:rsidRPr="00000000">
        <w:rPr>
          <w:b w:val="1"/>
          <w:rtl w:val="0"/>
        </w:rPr>
        <w:t xml:space="preserve">jaar</w:t>
      </w:r>
      <w:r w:rsidDel="00000000" w:rsidR="00000000" w:rsidRPr="00000000">
        <w:rPr>
          <w:rtl w:val="0"/>
        </w:rPr>
      </w:r>
    </w:p>
    <w:tbl>
      <w:tblPr>
        <w:tblStyle w:val="Table15"/>
        <w:tblpPr w:leftFromText="180" w:rightFromText="180" w:topFromText="180" w:bottomFromText="180" w:vertAnchor="text" w:horzAnchor="text" w:tblpX="0" w:tblpY="0"/>
        <w:tblW w:w="10095.0" w:type="dxa"/>
        <w:jc w:val="left"/>
        <w:tblLayout w:type="fixed"/>
        <w:tblLook w:val="0600"/>
      </w:tblPr>
      <w:tblGrid>
        <w:gridCol w:w="1290"/>
        <w:gridCol w:w="1320"/>
        <w:gridCol w:w="1320"/>
        <w:gridCol w:w="1320"/>
        <w:gridCol w:w="1320"/>
        <w:gridCol w:w="1320"/>
        <w:gridCol w:w="1380"/>
        <w:gridCol w:w="825"/>
        <w:tblGridChange w:id="0">
          <w:tblGrid>
            <w:gridCol w:w="1290"/>
            <w:gridCol w:w="1320"/>
            <w:gridCol w:w="1320"/>
            <w:gridCol w:w="1320"/>
            <w:gridCol w:w="1320"/>
            <w:gridCol w:w="1320"/>
            <w:gridCol w:w="1380"/>
            <w:gridCol w:w="825"/>
          </w:tblGrid>
        </w:tblGridChange>
      </w:tblGrid>
      <w:tr>
        <w:trPr>
          <w:cantSplit w:val="0"/>
          <w:trHeight w:val="915" w:hRule="atLeast"/>
          <w:tblHeader w:val="0"/>
        </w:trPr>
        <w:tc>
          <w:tcPr>
            <w:tcBorders>
              <w:top w:color="000000" w:space="0" w:sz="5" w:val="single"/>
              <w:left w:color="000000" w:space="0" w:sz="5" w:val="single"/>
              <w:bottom w:color="000000" w:space="0" w:sz="5"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26D">
            <w:pPr>
              <w:widowControl w:val="0"/>
              <w:rPr>
                <w:color w:val="ffffff"/>
              </w:rPr>
            </w:pPr>
            <w:r w:rsidDel="00000000" w:rsidR="00000000" w:rsidRPr="00000000">
              <w:rPr>
                <w:rtl w:val="0"/>
              </w:rPr>
            </w:r>
          </w:p>
        </w:tc>
        <w:tc>
          <w:tcPr>
            <w:tcBorders>
              <w:top w:color="000000" w:space="0" w:sz="5" w:val="single"/>
              <w:left w:color="000000" w:space="0" w:sz="5" w:val="single"/>
              <w:bottom w:color="000000" w:space="0" w:sz="6"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26E">
            <w:pPr>
              <w:widowControl w:val="0"/>
              <w:jc w:val="right"/>
              <w:rPr>
                <w:color w:val="ffffff"/>
              </w:rPr>
            </w:pPr>
            <w:r w:rsidDel="00000000" w:rsidR="00000000" w:rsidRPr="00000000">
              <w:rPr>
                <w:color w:val="ffffff"/>
                <w:rtl w:val="0"/>
              </w:rPr>
              <w:t xml:space="preserve">Predictie 2025</w:t>
            </w:r>
          </w:p>
        </w:tc>
        <w:tc>
          <w:tcPr>
            <w:tcBorders>
              <w:top w:color="000000" w:space="0" w:sz="5" w:val="single"/>
              <w:left w:color="000000" w:space="0" w:sz="5" w:val="single"/>
              <w:bottom w:color="000000" w:space="0" w:sz="6"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26F">
            <w:pPr>
              <w:widowControl w:val="0"/>
              <w:jc w:val="right"/>
              <w:rPr>
                <w:color w:val="ffffff"/>
              </w:rPr>
            </w:pPr>
            <w:r w:rsidDel="00000000" w:rsidR="00000000" w:rsidRPr="00000000">
              <w:rPr>
                <w:color w:val="ffffff"/>
                <w:rtl w:val="0"/>
              </w:rPr>
              <w:t xml:space="preserve">Predictie 2026</w:t>
            </w:r>
          </w:p>
        </w:tc>
        <w:tc>
          <w:tcPr>
            <w:tcBorders>
              <w:top w:color="000000" w:space="0" w:sz="5" w:val="single"/>
              <w:left w:color="000000" w:space="0" w:sz="5" w:val="single"/>
              <w:bottom w:color="000000" w:space="0" w:sz="6"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270">
            <w:pPr>
              <w:widowControl w:val="0"/>
              <w:jc w:val="right"/>
              <w:rPr>
                <w:color w:val="ffffff"/>
              </w:rPr>
            </w:pPr>
            <w:r w:rsidDel="00000000" w:rsidR="00000000" w:rsidRPr="00000000">
              <w:rPr>
                <w:color w:val="ffffff"/>
                <w:rtl w:val="0"/>
              </w:rPr>
              <w:t xml:space="preserve">Predictie 2027</w:t>
            </w:r>
          </w:p>
        </w:tc>
        <w:tc>
          <w:tcPr>
            <w:tcBorders>
              <w:top w:color="000000" w:space="0" w:sz="5" w:val="single"/>
              <w:left w:color="000000" w:space="0" w:sz="5" w:val="single"/>
              <w:bottom w:color="000000" w:space="0" w:sz="6"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271">
            <w:pPr>
              <w:widowControl w:val="0"/>
              <w:jc w:val="right"/>
              <w:rPr>
                <w:color w:val="ffffff"/>
              </w:rPr>
            </w:pPr>
            <w:r w:rsidDel="00000000" w:rsidR="00000000" w:rsidRPr="00000000">
              <w:rPr>
                <w:color w:val="ffffff"/>
                <w:rtl w:val="0"/>
              </w:rPr>
              <w:t xml:space="preserve">Predictie 2028</w:t>
            </w:r>
          </w:p>
        </w:tc>
        <w:tc>
          <w:tcPr>
            <w:tcBorders>
              <w:top w:color="000000" w:space="0" w:sz="5" w:val="single"/>
              <w:left w:color="000000" w:space="0" w:sz="5" w:val="single"/>
              <w:bottom w:color="000000" w:space="0" w:sz="6"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272">
            <w:pPr>
              <w:widowControl w:val="0"/>
              <w:jc w:val="right"/>
              <w:rPr>
                <w:color w:val="ffffff"/>
              </w:rPr>
            </w:pPr>
            <w:r w:rsidDel="00000000" w:rsidR="00000000" w:rsidRPr="00000000">
              <w:rPr>
                <w:color w:val="ffffff"/>
                <w:rtl w:val="0"/>
              </w:rPr>
              <w:t xml:space="preserve">Predictie 2029</w:t>
            </w:r>
          </w:p>
        </w:tc>
        <w:tc>
          <w:tcPr>
            <w:tcBorders>
              <w:top w:color="000000" w:space="0" w:sz="5" w:val="single"/>
              <w:left w:color="000000" w:space="0" w:sz="5" w:val="single"/>
              <w:bottom w:color="000000" w:space="0" w:sz="6"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273">
            <w:pPr>
              <w:widowControl w:val="0"/>
              <w:jc w:val="right"/>
              <w:rPr>
                <w:b w:val="1"/>
                <w:color w:val="ffffff"/>
              </w:rPr>
            </w:pPr>
            <w:r w:rsidDel="00000000" w:rsidR="00000000" w:rsidRPr="00000000">
              <w:rPr>
                <w:b w:val="1"/>
                <w:color w:val="ffffff"/>
                <w:rtl w:val="0"/>
              </w:rPr>
              <w:t xml:space="preserve">Totaal </w:t>
            </w:r>
          </w:p>
          <w:p w:rsidR="00000000" w:rsidDel="00000000" w:rsidP="00000000" w:rsidRDefault="00000000" w:rsidRPr="00000000" w14:paraId="00000274">
            <w:pPr>
              <w:widowControl w:val="0"/>
              <w:jc w:val="right"/>
              <w:rPr>
                <w:b w:val="1"/>
                <w:color w:val="ffffff"/>
              </w:rPr>
            </w:pPr>
            <w:r w:rsidDel="00000000" w:rsidR="00000000" w:rsidRPr="00000000">
              <w:rPr>
                <w:b w:val="1"/>
                <w:color w:val="ffffff"/>
                <w:rtl w:val="0"/>
              </w:rPr>
              <w:t xml:space="preserve">2025-2029</w:t>
            </w:r>
          </w:p>
        </w:tc>
        <w:tc>
          <w:tcPr>
            <w:tcBorders>
              <w:top w:color="000000" w:space="0" w:sz="5" w:val="single"/>
              <w:left w:color="000000" w:space="0" w:sz="5" w:val="single"/>
              <w:bottom w:color="000000" w:space="0" w:sz="6"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275">
            <w:pPr>
              <w:widowControl w:val="0"/>
              <w:jc w:val="right"/>
              <w:rPr>
                <w:b w:val="1"/>
                <w:color w:val="ffffff"/>
              </w:rPr>
            </w:pPr>
            <w:r w:rsidDel="00000000" w:rsidR="00000000" w:rsidRPr="00000000">
              <w:rPr>
                <w:b w:val="1"/>
                <w:color w:val="ffffff"/>
                <w:rtl w:val="0"/>
              </w:rPr>
              <w:t xml:space="preserve">Aantal</w:t>
            </w:r>
          </w:p>
          <w:p w:rsidR="00000000" w:rsidDel="00000000" w:rsidP="00000000" w:rsidRDefault="00000000" w:rsidRPr="00000000" w14:paraId="00000276">
            <w:pPr>
              <w:widowControl w:val="0"/>
              <w:jc w:val="right"/>
              <w:rPr>
                <w:b w:val="1"/>
                <w:color w:val="ffffff"/>
                <w:vertAlign w:val="superscript"/>
              </w:rPr>
            </w:pPr>
            <w:r w:rsidDel="00000000" w:rsidR="00000000" w:rsidRPr="00000000">
              <w:rPr>
                <w:b w:val="1"/>
                <w:color w:val="ffffff"/>
                <w:rtl w:val="0"/>
              </w:rPr>
              <w:t xml:space="preserve">2025-</w:t>
              <w:br w:type="textWrapping"/>
              <w:t xml:space="preserve">2029</w:t>
            </w:r>
            <w:r w:rsidDel="00000000" w:rsidR="00000000" w:rsidRPr="00000000">
              <w:rPr>
                <w:b w:val="1"/>
                <w:color w:val="ffffff"/>
                <w:vertAlign w:val="superscript"/>
                <w:rtl w:val="0"/>
              </w:rPr>
              <w:t xml:space="preserve">21</w:t>
            </w:r>
          </w:p>
        </w:tc>
      </w:tr>
      <w:tr>
        <w:trPr>
          <w:cantSplit w:val="0"/>
          <w:trHeight w:val="525" w:hRule="atLeast"/>
          <w:tblHeader w:val="0"/>
        </w:trPr>
        <w:tc>
          <w:tcPr>
            <w:tcBorders>
              <w:top w:color="000000" w:space="0" w:sz="5" w:val="single"/>
              <w:left w:color="000000" w:space="0" w:sz="5" w:val="single"/>
              <w:bottom w:color="000000" w:space="0" w:sz="5" w:val="single"/>
              <w:right w:color="000000" w:space="0" w:sz="6" w:val="single"/>
            </w:tcBorders>
            <w:shd w:fill="f3f3f3" w:val="clear"/>
            <w:tcMar>
              <w:top w:w="0.0" w:type="dxa"/>
              <w:left w:w="40.0" w:type="dxa"/>
              <w:bottom w:w="0.0" w:type="dxa"/>
              <w:right w:w="40.0" w:type="dxa"/>
            </w:tcMar>
            <w:vAlign w:val="bottom"/>
          </w:tcPr>
          <w:p w:rsidR="00000000" w:rsidDel="00000000" w:rsidP="00000000" w:rsidRDefault="00000000" w:rsidRPr="00000000" w14:paraId="00000277">
            <w:pPr>
              <w:widowControl w:val="0"/>
              <w:rPr/>
            </w:pPr>
            <w:r w:rsidDel="00000000" w:rsidR="00000000" w:rsidRPr="00000000">
              <w:rPr>
                <w:rtl w:val="0"/>
              </w:rPr>
              <w:t xml:space="preserve">Uitstroom voorgaand budget nood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78">
            <w:pPr>
              <w:widowControl w:val="0"/>
              <w:jc w:val="right"/>
              <w:rPr/>
            </w:pPr>
            <w:r w:rsidDel="00000000" w:rsidR="00000000" w:rsidRPr="00000000">
              <w:rPr>
                <w:rtl w:val="0"/>
              </w:rPr>
              <w:t xml:space="preserve">€ -7.532.209</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79">
            <w:pPr>
              <w:widowControl w:val="0"/>
              <w:jc w:val="right"/>
              <w:rPr/>
            </w:pPr>
            <w:r w:rsidDel="00000000" w:rsidR="00000000" w:rsidRPr="00000000">
              <w:rPr>
                <w:rtl w:val="0"/>
              </w:rPr>
              <w:t xml:space="preserve">€ -7.613.448</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7A">
            <w:pPr>
              <w:widowControl w:val="0"/>
              <w:jc w:val="right"/>
              <w:rPr/>
            </w:pPr>
            <w:r w:rsidDel="00000000" w:rsidR="00000000" w:rsidRPr="00000000">
              <w:rPr>
                <w:rtl w:val="0"/>
              </w:rPr>
              <w:t xml:space="preserve">€ -7.740.935</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7B">
            <w:pPr>
              <w:widowControl w:val="0"/>
              <w:jc w:val="right"/>
              <w:rPr/>
            </w:pPr>
            <w:r w:rsidDel="00000000" w:rsidR="00000000" w:rsidRPr="00000000">
              <w:rPr>
                <w:rtl w:val="0"/>
              </w:rPr>
              <w:t xml:space="preserve">€ -7.871.031</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7C">
            <w:pPr>
              <w:widowControl w:val="0"/>
              <w:jc w:val="right"/>
              <w:rPr/>
            </w:pPr>
            <w:r w:rsidDel="00000000" w:rsidR="00000000" w:rsidRPr="00000000">
              <w:rPr>
                <w:rtl w:val="0"/>
              </w:rPr>
              <w:t xml:space="preserve">€ -8.003.124</w:t>
            </w:r>
          </w:p>
        </w:tc>
        <w:tc>
          <w:tcPr>
            <w:tcBorders>
              <w:top w:color="000000" w:space="0" w:sz="6" w:val="single"/>
              <w:left w:color="cccccc"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27D">
            <w:pPr>
              <w:widowControl w:val="0"/>
              <w:jc w:val="right"/>
              <w:rPr/>
            </w:pPr>
            <w:r w:rsidDel="00000000" w:rsidR="00000000" w:rsidRPr="00000000">
              <w:rPr>
                <w:b w:val="1"/>
                <w:rtl w:val="0"/>
              </w:rPr>
              <w:t xml:space="preserve">€ -38.760.747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7E">
            <w:pPr>
              <w:widowControl w:val="0"/>
              <w:jc w:val="right"/>
              <w:rPr>
                <w:b w:val="1"/>
                <w:color w:val="999999"/>
              </w:rPr>
            </w:pPr>
            <w:r w:rsidDel="00000000" w:rsidR="00000000" w:rsidRPr="00000000">
              <w:rPr>
                <w:b w:val="1"/>
                <w:color w:val="999999"/>
                <w:rtl w:val="0"/>
              </w:rPr>
              <w:t xml:space="preserve">1.140</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6" w:val="single"/>
            </w:tcBorders>
            <w:shd w:fill="f3f3f3" w:val="clear"/>
            <w:tcMar>
              <w:top w:w="0.0" w:type="dxa"/>
              <w:left w:w="40.0" w:type="dxa"/>
              <w:bottom w:w="0.0" w:type="dxa"/>
              <w:right w:w="40.0" w:type="dxa"/>
            </w:tcMar>
            <w:vAlign w:val="bottom"/>
          </w:tcPr>
          <w:p w:rsidR="00000000" w:rsidDel="00000000" w:rsidP="00000000" w:rsidRDefault="00000000" w:rsidRPr="00000000" w14:paraId="0000027F">
            <w:pPr>
              <w:widowControl w:val="0"/>
              <w:rPr/>
            </w:pPr>
            <w:r w:rsidDel="00000000" w:rsidR="00000000" w:rsidRPr="00000000">
              <w:rPr>
                <w:rtl w:val="0"/>
              </w:rPr>
              <w:t xml:space="preserve">(Nieuwe) nood-</w:t>
            </w:r>
          </w:p>
          <w:p w:rsidR="00000000" w:rsidDel="00000000" w:rsidP="00000000" w:rsidRDefault="00000000" w:rsidRPr="00000000" w14:paraId="00000280">
            <w:pPr>
              <w:widowControl w:val="0"/>
              <w:rPr/>
            </w:pPr>
            <w:r w:rsidDel="00000000" w:rsidR="00000000" w:rsidRPr="00000000">
              <w:rPr>
                <w:rtl w:val="0"/>
              </w:rPr>
              <w:t xml:space="preserve">procedure</w:t>
            </w:r>
          </w:p>
        </w:tc>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81">
            <w:pPr>
              <w:widowControl w:val="0"/>
              <w:jc w:val="right"/>
              <w:rPr/>
            </w:pPr>
            <w:r w:rsidDel="00000000" w:rsidR="00000000" w:rsidRPr="00000000">
              <w:rPr>
                <w:rtl w:val="0"/>
              </w:rPr>
              <w:t xml:space="preserve">€ -</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82">
            <w:pPr>
              <w:widowControl w:val="0"/>
              <w:jc w:val="right"/>
              <w:rPr/>
            </w:pPr>
            <w:r w:rsidDel="00000000" w:rsidR="00000000" w:rsidRPr="00000000">
              <w:rPr>
                <w:rtl w:val="0"/>
              </w:rPr>
              <w:t xml:space="preserve">€ -</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83">
            <w:pPr>
              <w:widowControl w:val="0"/>
              <w:jc w:val="right"/>
              <w:rPr/>
            </w:pPr>
            <w:r w:rsidDel="00000000" w:rsidR="00000000" w:rsidRPr="00000000">
              <w:rPr>
                <w:rtl w:val="0"/>
              </w:rPr>
              <w:t xml:space="preserve">€ -</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84">
            <w:pPr>
              <w:widowControl w:val="0"/>
              <w:jc w:val="right"/>
              <w:rPr/>
            </w:pPr>
            <w:r w:rsidDel="00000000" w:rsidR="00000000" w:rsidRPr="00000000">
              <w:rPr>
                <w:rtl w:val="0"/>
              </w:rPr>
              <w:t xml:space="preserve">€ -</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85">
            <w:pPr>
              <w:widowControl w:val="0"/>
              <w:jc w:val="right"/>
              <w:rPr/>
            </w:pPr>
            <w:r w:rsidDel="00000000" w:rsidR="00000000" w:rsidRPr="00000000">
              <w:rPr>
                <w:rtl w:val="0"/>
              </w:rPr>
              <w:t xml:space="preserve">€ -</w:t>
            </w:r>
          </w:p>
        </w:tc>
        <w:tc>
          <w:tcPr>
            <w:tcBorders>
              <w:top w:color="cccccc" w:space="0" w:sz="6" w:val="single"/>
              <w:left w:color="cccccc"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286">
            <w:pPr>
              <w:widowControl w:val="0"/>
              <w:jc w:val="right"/>
              <w:rPr>
                <w:b w:val="1"/>
              </w:rPr>
            </w:pPr>
            <w:r w:rsidDel="00000000" w:rsidR="00000000" w:rsidRPr="00000000">
              <w:rPr>
                <w:b w:val="1"/>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87">
            <w:pPr>
              <w:widowControl w:val="0"/>
              <w:jc w:val="right"/>
              <w:rPr>
                <w:b w:val="1"/>
              </w:rPr>
            </w:pPr>
            <w:r w:rsidDel="00000000" w:rsidR="00000000" w:rsidRPr="00000000">
              <w:rPr>
                <w:b w:val="1"/>
                <w:rtl w:val="0"/>
              </w:rPr>
              <w:t xml:space="preserve">3.090</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6" w:val="single"/>
            </w:tcBorders>
            <w:shd w:fill="f3f3f3" w:val="clear"/>
            <w:tcMar>
              <w:top w:w="0.0" w:type="dxa"/>
              <w:left w:w="40.0" w:type="dxa"/>
              <w:bottom w:w="0.0" w:type="dxa"/>
              <w:right w:w="40.0" w:type="dxa"/>
            </w:tcMar>
            <w:vAlign w:val="bottom"/>
          </w:tcPr>
          <w:p w:rsidR="00000000" w:rsidDel="00000000" w:rsidP="00000000" w:rsidRDefault="00000000" w:rsidRPr="00000000" w14:paraId="00000288">
            <w:pPr>
              <w:widowControl w:val="0"/>
              <w:rPr/>
            </w:pPr>
            <w:r w:rsidDel="00000000" w:rsidR="00000000" w:rsidRPr="00000000">
              <w:rPr>
                <w:rtl w:val="0"/>
              </w:rPr>
              <w:t xml:space="preserve">Verlenging nood</w:t>
            </w: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89">
            <w:pPr>
              <w:widowControl w:val="0"/>
              <w:jc w:val="right"/>
              <w:rPr/>
            </w:pPr>
            <w:r w:rsidDel="00000000" w:rsidR="00000000" w:rsidRPr="00000000">
              <w:rPr>
                <w:rtl w:val="0"/>
              </w:rPr>
              <w:t xml:space="preserve">€ 34.473.537</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8A">
            <w:pPr>
              <w:widowControl w:val="0"/>
              <w:jc w:val="right"/>
              <w:rPr/>
            </w:pPr>
            <w:r w:rsidDel="00000000" w:rsidR="00000000" w:rsidRPr="00000000">
              <w:rPr>
                <w:rtl w:val="0"/>
              </w:rPr>
              <w:t xml:space="preserve">€ 35.131.936</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8B">
            <w:pPr>
              <w:widowControl w:val="0"/>
              <w:jc w:val="right"/>
              <w:rPr/>
            </w:pPr>
            <w:r w:rsidDel="00000000" w:rsidR="00000000" w:rsidRPr="00000000">
              <w:rPr>
                <w:rtl w:val="0"/>
              </w:rPr>
              <w:t xml:space="preserve">€ 35.726.057</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8C">
            <w:pPr>
              <w:widowControl w:val="0"/>
              <w:jc w:val="right"/>
              <w:rPr/>
            </w:pPr>
            <w:r w:rsidDel="00000000" w:rsidR="00000000" w:rsidRPr="00000000">
              <w:rPr>
                <w:rtl w:val="0"/>
              </w:rPr>
              <w:t xml:space="preserve">€ 36.330.021</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8D">
            <w:pPr>
              <w:widowControl w:val="0"/>
              <w:jc w:val="right"/>
              <w:rPr/>
            </w:pPr>
            <w:r w:rsidDel="00000000" w:rsidR="00000000" w:rsidRPr="00000000">
              <w:rPr>
                <w:rtl w:val="0"/>
              </w:rPr>
              <w:t xml:space="preserve">€ 36.946.930</w:t>
            </w:r>
          </w:p>
        </w:tc>
        <w:tc>
          <w:tcPr>
            <w:tcBorders>
              <w:top w:color="cccccc" w:space="0" w:sz="6" w:val="single"/>
              <w:left w:color="cccccc"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28E">
            <w:pPr>
              <w:widowControl w:val="0"/>
              <w:jc w:val="right"/>
              <w:rPr/>
            </w:pPr>
            <w:r w:rsidDel="00000000" w:rsidR="00000000" w:rsidRPr="00000000">
              <w:rPr>
                <w:b w:val="1"/>
                <w:rtl w:val="0"/>
              </w:rPr>
              <w:t xml:space="preserve">€ 178.608.481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8F">
            <w:pPr>
              <w:widowControl w:val="0"/>
              <w:jc w:val="right"/>
              <w:rPr>
                <w:b w:val="1"/>
              </w:rPr>
            </w:pPr>
            <w:r w:rsidDel="00000000" w:rsidR="00000000" w:rsidRPr="00000000">
              <w:rPr>
                <w:b w:val="1"/>
                <w:rtl w:val="0"/>
              </w:rPr>
              <w:t xml:space="preserve">2.935</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6" w:val="single"/>
            </w:tcBorders>
            <w:shd w:fill="f3f3f3" w:val="clear"/>
            <w:tcMar>
              <w:top w:w="0.0" w:type="dxa"/>
              <w:left w:w="40.0" w:type="dxa"/>
              <w:bottom w:w="0.0" w:type="dxa"/>
              <w:right w:w="40.0" w:type="dxa"/>
            </w:tcMar>
            <w:vAlign w:val="bottom"/>
          </w:tcPr>
          <w:p w:rsidR="00000000" w:rsidDel="00000000" w:rsidP="00000000" w:rsidRDefault="00000000" w:rsidRPr="00000000" w14:paraId="00000290">
            <w:pPr>
              <w:widowControl w:val="0"/>
              <w:rPr/>
            </w:pPr>
            <w:r w:rsidDel="00000000" w:rsidR="00000000" w:rsidRPr="00000000">
              <w:rPr>
                <w:rtl w:val="0"/>
              </w:rPr>
              <w:t xml:space="preserve">Definitief PVB na nood</w:t>
            </w: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91">
            <w:pPr>
              <w:widowControl w:val="0"/>
              <w:jc w:val="right"/>
              <w:rPr/>
            </w:pPr>
            <w:r w:rsidDel="00000000" w:rsidR="00000000" w:rsidRPr="00000000">
              <w:rPr>
                <w:rtl w:val="0"/>
              </w:rPr>
              <w:t xml:space="preserve">€ 3.572.877</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92">
            <w:pPr>
              <w:widowControl w:val="0"/>
              <w:jc w:val="right"/>
              <w:rPr/>
            </w:pPr>
            <w:r w:rsidDel="00000000" w:rsidR="00000000" w:rsidRPr="00000000">
              <w:rPr>
                <w:rtl w:val="0"/>
              </w:rPr>
              <w:t xml:space="preserve">€ 3.621.185</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93">
            <w:pPr>
              <w:widowControl w:val="0"/>
              <w:jc w:val="right"/>
              <w:rPr/>
            </w:pPr>
            <w:r w:rsidDel="00000000" w:rsidR="00000000" w:rsidRPr="00000000">
              <w:rPr>
                <w:rtl w:val="0"/>
              </w:rPr>
              <w:t xml:space="preserve">€ 3.682.423</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94">
            <w:pPr>
              <w:widowControl w:val="0"/>
              <w:jc w:val="right"/>
              <w:rPr/>
            </w:pPr>
            <w:r w:rsidDel="00000000" w:rsidR="00000000" w:rsidRPr="00000000">
              <w:rPr>
                <w:rtl w:val="0"/>
              </w:rPr>
              <w:t xml:space="preserve">€ 3.744.676</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95">
            <w:pPr>
              <w:widowControl w:val="0"/>
              <w:jc w:val="right"/>
              <w:rPr/>
            </w:pPr>
            <w:r w:rsidDel="00000000" w:rsidR="00000000" w:rsidRPr="00000000">
              <w:rPr>
                <w:rtl w:val="0"/>
              </w:rPr>
              <w:t xml:space="preserve">€ 3.808.263</w:t>
            </w:r>
          </w:p>
        </w:tc>
        <w:tc>
          <w:tcPr>
            <w:tcBorders>
              <w:top w:color="cccccc" w:space="0" w:sz="6" w:val="single"/>
              <w:left w:color="cccccc"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296">
            <w:pPr>
              <w:widowControl w:val="0"/>
              <w:jc w:val="right"/>
              <w:rPr/>
            </w:pPr>
            <w:r w:rsidDel="00000000" w:rsidR="00000000" w:rsidRPr="00000000">
              <w:rPr>
                <w:b w:val="1"/>
                <w:rtl w:val="0"/>
              </w:rPr>
              <w:t xml:space="preserve">€ 18.429.424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97">
            <w:pPr>
              <w:widowControl w:val="0"/>
              <w:jc w:val="right"/>
              <w:rPr>
                <w:b w:val="1"/>
              </w:rPr>
            </w:pPr>
            <w:r w:rsidDel="00000000" w:rsidR="00000000" w:rsidRPr="00000000">
              <w:rPr>
                <w:b w:val="1"/>
                <w:rtl w:val="0"/>
              </w:rPr>
              <w:t xml:space="preserve">2.935</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6" w:val="single"/>
            </w:tcBorders>
            <w:shd w:fill="f3f3f3" w:val="clear"/>
            <w:tcMar>
              <w:top w:w="0.0" w:type="dxa"/>
              <w:left w:w="40.0" w:type="dxa"/>
              <w:bottom w:w="0.0" w:type="dxa"/>
              <w:right w:w="40.0" w:type="dxa"/>
            </w:tcMar>
            <w:vAlign w:val="bottom"/>
          </w:tcPr>
          <w:p w:rsidR="00000000" w:rsidDel="00000000" w:rsidP="00000000" w:rsidRDefault="00000000" w:rsidRPr="00000000" w14:paraId="00000298">
            <w:pPr>
              <w:widowControl w:val="0"/>
              <w:rPr/>
            </w:pPr>
            <w:r w:rsidDel="00000000" w:rsidR="00000000" w:rsidRPr="00000000">
              <w:rPr>
                <w:rtl w:val="0"/>
              </w:rPr>
              <w:t xml:space="preserve">PVB na jeugdhulp MFC</w:t>
            </w: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99">
            <w:pPr>
              <w:widowControl w:val="0"/>
              <w:jc w:val="right"/>
              <w:rPr/>
            </w:pPr>
            <w:r w:rsidDel="00000000" w:rsidR="00000000" w:rsidRPr="00000000">
              <w:rPr>
                <w:rtl w:val="0"/>
              </w:rPr>
              <w:t xml:space="preserve">€ 17.977.466</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9A">
            <w:pPr>
              <w:widowControl w:val="0"/>
              <w:jc w:val="right"/>
              <w:rPr/>
            </w:pPr>
            <w:r w:rsidDel="00000000" w:rsidR="00000000" w:rsidRPr="00000000">
              <w:rPr>
                <w:rtl w:val="0"/>
              </w:rPr>
              <w:t xml:space="preserve">€ 18.279.047</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9B">
            <w:pPr>
              <w:widowControl w:val="0"/>
              <w:jc w:val="right"/>
              <w:rPr/>
            </w:pPr>
            <w:r w:rsidDel="00000000" w:rsidR="00000000" w:rsidRPr="00000000">
              <w:rPr>
                <w:rtl w:val="0"/>
              </w:rPr>
              <w:t xml:space="preserve">€ 18.587.007</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9C">
            <w:pPr>
              <w:widowControl w:val="0"/>
              <w:jc w:val="right"/>
              <w:rPr/>
            </w:pPr>
            <w:r w:rsidDel="00000000" w:rsidR="00000000" w:rsidRPr="00000000">
              <w:rPr>
                <w:rtl w:val="0"/>
              </w:rPr>
              <w:t xml:space="preserve">€ 18.900.139</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9D">
            <w:pPr>
              <w:widowControl w:val="0"/>
              <w:jc w:val="right"/>
              <w:rPr/>
            </w:pPr>
            <w:r w:rsidDel="00000000" w:rsidR="00000000" w:rsidRPr="00000000">
              <w:rPr>
                <w:rtl w:val="0"/>
              </w:rPr>
              <w:t xml:space="preserve">€ 19.218.373</w:t>
            </w:r>
          </w:p>
        </w:tc>
        <w:tc>
          <w:tcPr>
            <w:tcBorders>
              <w:top w:color="cccccc" w:space="0" w:sz="6" w:val="single"/>
              <w:left w:color="cccccc"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29E">
            <w:pPr>
              <w:widowControl w:val="0"/>
              <w:jc w:val="right"/>
              <w:rPr/>
            </w:pPr>
            <w:r w:rsidDel="00000000" w:rsidR="00000000" w:rsidRPr="00000000">
              <w:rPr>
                <w:b w:val="1"/>
                <w:rtl w:val="0"/>
              </w:rPr>
              <w:t xml:space="preserve">€ 92.962.032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9F">
            <w:pPr>
              <w:widowControl w:val="0"/>
              <w:jc w:val="right"/>
              <w:rPr>
                <w:b w:val="1"/>
              </w:rPr>
            </w:pPr>
            <w:r w:rsidDel="00000000" w:rsidR="00000000" w:rsidRPr="00000000">
              <w:rPr>
                <w:b w:val="1"/>
                <w:rtl w:val="0"/>
              </w:rPr>
              <w:t xml:space="preserve">1.</w:t>
            </w:r>
            <w:r w:rsidDel="00000000" w:rsidR="00000000" w:rsidRPr="00000000">
              <w:rPr>
                <w:b w:val="1"/>
                <w:rtl w:val="0"/>
              </w:rPr>
              <w:t xml:space="preserve">840</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6" w:val="single"/>
            </w:tcBorders>
            <w:shd w:fill="f3f3f3" w:val="clear"/>
            <w:tcMar>
              <w:top w:w="0.0" w:type="dxa"/>
              <w:left w:w="40.0" w:type="dxa"/>
              <w:bottom w:w="0.0" w:type="dxa"/>
              <w:right w:w="40.0" w:type="dxa"/>
            </w:tcMar>
            <w:vAlign w:val="bottom"/>
          </w:tcPr>
          <w:p w:rsidR="00000000" w:rsidDel="00000000" w:rsidP="00000000" w:rsidRDefault="00000000" w:rsidRPr="00000000" w14:paraId="000002A0">
            <w:pPr>
              <w:widowControl w:val="0"/>
              <w:rPr/>
            </w:pPr>
            <w:r w:rsidDel="00000000" w:rsidR="00000000" w:rsidRPr="00000000">
              <w:rPr>
                <w:rtl w:val="0"/>
              </w:rPr>
              <w:t xml:space="preserve">PVB na jeugdhulp PAB</w:t>
            </w: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A1">
            <w:pPr>
              <w:widowControl w:val="0"/>
              <w:jc w:val="right"/>
              <w:rPr/>
            </w:pPr>
            <w:r w:rsidDel="00000000" w:rsidR="00000000" w:rsidRPr="00000000">
              <w:rPr>
                <w:rtl w:val="0"/>
              </w:rPr>
              <w:t xml:space="preserve">€ 7.091.910</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A2">
            <w:pPr>
              <w:widowControl w:val="0"/>
              <w:jc w:val="right"/>
              <w:rPr/>
            </w:pPr>
            <w:r w:rsidDel="00000000" w:rsidR="00000000" w:rsidRPr="00000000">
              <w:rPr>
                <w:rtl w:val="0"/>
              </w:rPr>
              <w:t xml:space="preserve">€ 9.923.374</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A3">
            <w:pPr>
              <w:widowControl w:val="0"/>
              <w:jc w:val="right"/>
              <w:rPr/>
            </w:pPr>
            <w:r w:rsidDel="00000000" w:rsidR="00000000" w:rsidRPr="00000000">
              <w:rPr>
                <w:rtl w:val="0"/>
              </w:rPr>
              <w:t xml:space="preserve">€ 10.962.343</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A4">
            <w:pPr>
              <w:widowControl w:val="0"/>
              <w:jc w:val="right"/>
              <w:rPr/>
            </w:pPr>
            <w:r w:rsidDel="00000000" w:rsidR="00000000" w:rsidRPr="00000000">
              <w:rPr>
                <w:rtl w:val="0"/>
              </w:rPr>
              <w:t xml:space="preserve">€ 12.301.944</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A5">
            <w:pPr>
              <w:widowControl w:val="0"/>
              <w:jc w:val="right"/>
              <w:rPr/>
            </w:pPr>
            <w:r w:rsidDel="00000000" w:rsidR="00000000" w:rsidRPr="00000000">
              <w:rPr>
                <w:rtl w:val="0"/>
              </w:rPr>
              <w:t xml:space="preserve">€ 13.519.393</w:t>
            </w:r>
          </w:p>
        </w:tc>
        <w:tc>
          <w:tcPr>
            <w:tcBorders>
              <w:top w:color="cccccc" w:space="0" w:sz="6" w:val="single"/>
              <w:left w:color="cccccc"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2A6">
            <w:pPr>
              <w:widowControl w:val="0"/>
              <w:jc w:val="right"/>
              <w:rPr/>
            </w:pPr>
            <w:r w:rsidDel="00000000" w:rsidR="00000000" w:rsidRPr="00000000">
              <w:rPr>
                <w:b w:val="1"/>
                <w:rtl w:val="0"/>
              </w:rPr>
              <w:t xml:space="preserve">€ 53.798.964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A7">
            <w:pPr>
              <w:widowControl w:val="0"/>
              <w:jc w:val="right"/>
              <w:rPr>
                <w:b w:val="1"/>
              </w:rPr>
            </w:pPr>
            <w:r w:rsidDel="00000000" w:rsidR="00000000" w:rsidRPr="00000000">
              <w:rPr>
                <w:b w:val="1"/>
                <w:rtl w:val="0"/>
              </w:rPr>
              <w:t xml:space="preserve">1.168</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6" w:val="single"/>
            </w:tcBorders>
            <w:shd w:fill="f3f3f3" w:val="clear"/>
            <w:tcMar>
              <w:top w:w="0.0" w:type="dxa"/>
              <w:left w:w="40.0" w:type="dxa"/>
              <w:bottom w:w="0.0" w:type="dxa"/>
              <w:right w:w="40.0" w:type="dxa"/>
            </w:tcMar>
            <w:vAlign w:val="bottom"/>
          </w:tcPr>
          <w:p w:rsidR="00000000" w:rsidDel="00000000" w:rsidP="00000000" w:rsidRDefault="00000000" w:rsidRPr="00000000" w14:paraId="000002A8">
            <w:pPr>
              <w:widowControl w:val="0"/>
              <w:rPr/>
            </w:pPr>
            <w:r w:rsidDel="00000000" w:rsidR="00000000" w:rsidRPr="00000000">
              <w:rPr>
                <w:rtl w:val="0"/>
              </w:rPr>
              <w:t xml:space="preserve">Spoed-</w:t>
            </w:r>
          </w:p>
          <w:p w:rsidR="00000000" w:rsidDel="00000000" w:rsidP="00000000" w:rsidRDefault="00000000" w:rsidRPr="00000000" w14:paraId="000002A9">
            <w:pPr>
              <w:widowControl w:val="0"/>
              <w:rPr/>
            </w:pPr>
            <w:r w:rsidDel="00000000" w:rsidR="00000000" w:rsidRPr="00000000">
              <w:rPr>
                <w:rtl w:val="0"/>
              </w:rPr>
              <w:t xml:space="preserve">procedure</w:t>
            </w: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AA">
            <w:pPr>
              <w:widowControl w:val="0"/>
              <w:jc w:val="right"/>
              <w:rPr/>
            </w:pPr>
            <w:r w:rsidDel="00000000" w:rsidR="00000000" w:rsidRPr="00000000">
              <w:rPr>
                <w:rtl w:val="0"/>
              </w:rPr>
              <w:t xml:space="preserve">€ 5.323.306</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AB">
            <w:pPr>
              <w:widowControl w:val="0"/>
              <w:jc w:val="right"/>
              <w:rPr/>
            </w:pPr>
            <w:r w:rsidDel="00000000" w:rsidR="00000000" w:rsidRPr="00000000">
              <w:rPr>
                <w:rtl w:val="0"/>
              </w:rPr>
              <w:t xml:space="preserve">€ 5.406.647</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AC">
            <w:pPr>
              <w:widowControl w:val="0"/>
              <w:jc w:val="right"/>
              <w:rPr/>
            </w:pPr>
            <w:r w:rsidDel="00000000" w:rsidR="00000000" w:rsidRPr="00000000">
              <w:rPr>
                <w:rtl w:val="0"/>
              </w:rPr>
              <w:t xml:space="preserve">€ 5.491.752</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AD">
            <w:pPr>
              <w:widowControl w:val="0"/>
              <w:jc w:val="right"/>
              <w:rPr/>
            </w:pPr>
            <w:r w:rsidDel="00000000" w:rsidR="00000000" w:rsidRPr="00000000">
              <w:rPr>
                <w:rtl w:val="0"/>
              </w:rPr>
              <w:t xml:space="preserve">€ 5.577.720</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AE">
            <w:pPr>
              <w:widowControl w:val="0"/>
              <w:jc w:val="right"/>
              <w:rPr/>
            </w:pPr>
            <w:r w:rsidDel="00000000" w:rsidR="00000000" w:rsidRPr="00000000">
              <w:rPr>
                <w:rtl w:val="0"/>
              </w:rPr>
              <w:t xml:space="preserve">€ 5.665.484</w:t>
            </w:r>
          </w:p>
        </w:tc>
        <w:tc>
          <w:tcPr>
            <w:tcBorders>
              <w:top w:color="cccccc" w:space="0" w:sz="6" w:val="single"/>
              <w:left w:color="cccccc"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2AF">
            <w:pPr>
              <w:widowControl w:val="0"/>
              <w:jc w:val="right"/>
              <w:rPr/>
            </w:pPr>
            <w:r w:rsidDel="00000000" w:rsidR="00000000" w:rsidRPr="00000000">
              <w:rPr>
                <w:b w:val="1"/>
                <w:rtl w:val="0"/>
              </w:rPr>
              <w:t xml:space="preserve">€ 27.464.909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B0">
            <w:pPr>
              <w:widowControl w:val="0"/>
              <w:jc w:val="right"/>
              <w:rPr>
                <w:b w:val="1"/>
              </w:rPr>
            </w:pPr>
            <w:r w:rsidDel="00000000" w:rsidR="00000000" w:rsidRPr="00000000">
              <w:rPr>
                <w:b w:val="1"/>
                <w:rtl w:val="0"/>
              </w:rPr>
              <w:t xml:space="preserve">460</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6" w:val="single"/>
            </w:tcBorders>
            <w:shd w:fill="d9d9d9" w:val="clear"/>
            <w:tcMar>
              <w:top w:w="0.0" w:type="dxa"/>
              <w:left w:w="40.0" w:type="dxa"/>
              <w:bottom w:w="0.0" w:type="dxa"/>
              <w:right w:w="40.0" w:type="dxa"/>
            </w:tcMar>
            <w:vAlign w:val="bottom"/>
          </w:tcPr>
          <w:p w:rsidR="00000000" w:rsidDel="00000000" w:rsidP="00000000" w:rsidRDefault="00000000" w:rsidRPr="00000000" w14:paraId="000002B1">
            <w:pPr>
              <w:widowControl w:val="0"/>
              <w:rPr/>
            </w:pPr>
            <w:r w:rsidDel="00000000" w:rsidR="00000000" w:rsidRPr="00000000">
              <w:rPr>
                <w:b w:val="1"/>
                <w:rtl w:val="0"/>
              </w:rPr>
              <w:t xml:space="preserve">Totaal AT</w:t>
            </w: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2B2">
            <w:pPr>
              <w:widowControl w:val="0"/>
              <w:jc w:val="right"/>
              <w:rPr/>
            </w:pPr>
            <w:r w:rsidDel="00000000" w:rsidR="00000000" w:rsidRPr="00000000">
              <w:rPr>
                <w:b w:val="1"/>
                <w:rtl w:val="0"/>
              </w:rPr>
              <w:t xml:space="preserve">€ 60.906.888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2B3">
            <w:pPr>
              <w:widowControl w:val="0"/>
              <w:jc w:val="right"/>
              <w:rPr/>
            </w:pPr>
            <w:r w:rsidDel="00000000" w:rsidR="00000000" w:rsidRPr="00000000">
              <w:rPr>
                <w:b w:val="1"/>
                <w:rtl w:val="0"/>
              </w:rPr>
              <w:t xml:space="preserve">€ 64.748.742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2B4">
            <w:pPr>
              <w:widowControl w:val="0"/>
              <w:jc w:val="right"/>
              <w:rPr/>
            </w:pPr>
            <w:r w:rsidDel="00000000" w:rsidR="00000000" w:rsidRPr="00000000">
              <w:rPr>
                <w:b w:val="1"/>
                <w:rtl w:val="0"/>
              </w:rPr>
              <w:t xml:space="preserve">€ 66.708.648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2B5">
            <w:pPr>
              <w:widowControl w:val="0"/>
              <w:jc w:val="right"/>
              <w:rPr/>
            </w:pPr>
            <w:r w:rsidDel="00000000" w:rsidR="00000000" w:rsidRPr="00000000">
              <w:rPr>
                <w:b w:val="1"/>
                <w:rtl w:val="0"/>
              </w:rPr>
              <w:t xml:space="preserve">€ 68.983.468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2B6">
            <w:pPr>
              <w:widowControl w:val="0"/>
              <w:jc w:val="right"/>
              <w:rPr/>
            </w:pPr>
            <w:r w:rsidDel="00000000" w:rsidR="00000000" w:rsidRPr="00000000">
              <w:rPr>
                <w:b w:val="1"/>
                <w:rtl w:val="0"/>
              </w:rPr>
              <w:t xml:space="preserve">€ 71.155.320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2B7">
            <w:pPr>
              <w:widowControl w:val="0"/>
              <w:jc w:val="right"/>
              <w:rPr/>
            </w:pPr>
            <w:r w:rsidDel="00000000" w:rsidR="00000000" w:rsidRPr="00000000">
              <w:rPr>
                <w:b w:val="1"/>
                <w:rtl w:val="0"/>
              </w:rPr>
              <w:t xml:space="preserve">€ 332.503.065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2B8">
            <w:pPr>
              <w:widowControl w:val="0"/>
              <w:jc w:val="right"/>
              <w:rPr>
                <w:b w:val="1"/>
              </w:rPr>
            </w:pPr>
            <w:r w:rsidDel="00000000" w:rsidR="00000000" w:rsidRPr="00000000">
              <w:rPr>
                <w:b w:val="1"/>
                <w:rtl w:val="0"/>
              </w:rPr>
              <w:t xml:space="preserve">12.428</w:t>
            </w:r>
          </w:p>
        </w:tc>
      </w:tr>
    </w:tbl>
    <w:p w:rsidR="00000000" w:rsidDel="00000000" w:rsidP="00000000" w:rsidRDefault="00000000" w:rsidRPr="00000000" w14:paraId="000002B9">
      <w:pPr>
        <w:rPr/>
      </w:pPr>
      <w:r w:rsidDel="00000000" w:rsidR="00000000" w:rsidRPr="00000000">
        <w:rPr>
          <w:rtl w:val="0"/>
        </w:rPr>
      </w:r>
    </w:p>
    <w:p w:rsidR="00000000" w:rsidDel="00000000" w:rsidP="00000000" w:rsidRDefault="00000000" w:rsidRPr="00000000" w14:paraId="000002BA">
      <w:pPr>
        <w:rPr>
          <w:highlight w:val="white"/>
        </w:rPr>
      </w:pPr>
      <w:r w:rsidDel="00000000" w:rsidR="00000000" w:rsidRPr="00000000">
        <w:rPr>
          <w:rtl w:val="0"/>
        </w:rPr>
        <w:t xml:space="preserve">Naast de kosten van de automatische-toekenningsgroepen komen er vanaf 2025 ook nog kosten die volgen uit een aanpassing van de regelgeving voor </w:t>
      </w:r>
      <w:r w:rsidDel="00000000" w:rsidR="00000000" w:rsidRPr="00000000">
        <w:rPr>
          <w:rtl w:val="0"/>
        </w:rPr>
        <w:t xml:space="preserve">correctiefase 2 (CF2).</w:t>
      </w:r>
      <w:r w:rsidDel="00000000" w:rsidR="00000000" w:rsidRPr="00000000">
        <w:rPr>
          <w:rtl w:val="0"/>
        </w:rPr>
        <w:t xml:space="preserve"> Dat heeft te maken met het feit dat er beslist werd dat de grootste dalers ten gevolge van de aangepaste budgetbepaling voor mensen die via de transitie zorg </w:t>
      </w:r>
      <w:r w:rsidDel="00000000" w:rsidR="00000000" w:rsidRPr="00000000">
        <w:rPr>
          <w:rtl w:val="0"/>
        </w:rPr>
        <w:t xml:space="preserve">in natura (ZIN) zijn omgezet naar een PVB, werden afgetopt tot op een maximale daling van 85 %.</w:t>
      </w:r>
      <w:r w:rsidDel="00000000" w:rsidR="00000000" w:rsidRPr="00000000">
        <w:rPr>
          <w:rtl w:val="0"/>
        </w:rPr>
        <w:t xml:space="preserve"> De grootste stijgers konden wel hun hoger budget houden. Die kosten vindt u hieronder terug. Het gaat om maximale kosten die geen rekening houden met het feit dat er ook een aantal personen ondertussen kunnen uitgestroomd zijn door overlijden, spontane stopzettingen of een ander</w:t>
      </w:r>
      <w:r w:rsidDel="00000000" w:rsidR="00000000" w:rsidRPr="00000000">
        <w:rPr>
          <w:highlight w:val="white"/>
          <w:rtl w:val="0"/>
        </w:rPr>
        <w:t xml:space="preserve">e terbeschikkingstelling.</w:t>
      </w:r>
    </w:p>
    <w:p w:rsidR="00000000" w:rsidDel="00000000" w:rsidP="00000000" w:rsidRDefault="00000000" w:rsidRPr="00000000" w14:paraId="000002BB">
      <w:pPr>
        <w:rPr>
          <w:highlight w:val="magenta"/>
        </w:rPr>
      </w:pPr>
      <w:r w:rsidDel="00000000" w:rsidR="00000000" w:rsidRPr="00000000">
        <w:rPr>
          <w:rtl w:val="0"/>
        </w:rPr>
      </w:r>
    </w:p>
    <w:p w:rsidR="00000000" w:rsidDel="00000000" w:rsidP="00000000" w:rsidRDefault="00000000" w:rsidRPr="00000000" w14:paraId="000002BC">
      <w:pPr>
        <w:rPr>
          <w:b w:val="1"/>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2BD">
      <w:pPr>
        <w:rPr>
          <w:b w:val="1"/>
          <w:highlight w:val="white"/>
        </w:rPr>
      </w:pPr>
      <w:r w:rsidDel="00000000" w:rsidR="00000000" w:rsidRPr="00000000">
        <w:rPr>
          <w:b w:val="1"/>
          <w:highlight w:val="white"/>
          <w:rtl w:val="0"/>
        </w:rPr>
        <w:t xml:space="preserve">T</w:t>
      </w:r>
      <w:r w:rsidDel="00000000" w:rsidR="00000000" w:rsidRPr="00000000">
        <w:rPr>
          <w:b w:val="1"/>
          <w:highlight w:val="white"/>
          <w:rtl w:val="0"/>
        </w:rPr>
        <w:t xml:space="preserve">abel 17: Overzicht van bijkomende kosten voor aftopping op 85 % voor correctiefase 2 - 100 % benutting</w:t>
      </w:r>
      <w:r w:rsidDel="00000000" w:rsidR="00000000" w:rsidRPr="00000000">
        <w:rPr>
          <w:rtl w:val="0"/>
        </w:rPr>
      </w:r>
    </w:p>
    <w:tbl>
      <w:tblPr>
        <w:tblStyle w:val="Table16"/>
        <w:tblW w:w="9600.0" w:type="dxa"/>
        <w:jc w:val="left"/>
        <w:tblLayout w:type="fixed"/>
        <w:tblLook w:val="0600"/>
      </w:tblPr>
      <w:tblGrid>
        <w:gridCol w:w="1590"/>
        <w:gridCol w:w="1335"/>
        <w:gridCol w:w="1335"/>
        <w:gridCol w:w="1335"/>
        <w:gridCol w:w="1335"/>
        <w:gridCol w:w="1275"/>
        <w:gridCol w:w="1395"/>
        <w:tblGridChange w:id="0">
          <w:tblGrid>
            <w:gridCol w:w="1590"/>
            <w:gridCol w:w="1335"/>
            <w:gridCol w:w="1335"/>
            <w:gridCol w:w="1335"/>
            <w:gridCol w:w="1335"/>
            <w:gridCol w:w="1275"/>
            <w:gridCol w:w="1395"/>
          </w:tblGrid>
        </w:tblGridChange>
      </w:tblGrid>
      <w:tr>
        <w:trPr>
          <w:cantSplit w:val="0"/>
          <w:trHeight w:val="615" w:hRule="atLeast"/>
          <w:tblHeader w:val="0"/>
        </w:trPr>
        <w:tc>
          <w:tcPr>
            <w:tcBorders>
              <w:top w:color="000000" w:space="0" w:sz="5" w:val="single"/>
              <w:left w:color="000000" w:space="0" w:sz="5" w:val="single"/>
              <w:bottom w:color="000000" w:space="0" w:sz="5"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2BE">
            <w:pPr>
              <w:widowControl w:val="0"/>
              <w:rPr>
                <w:color w:val="ffffff"/>
              </w:rPr>
            </w:pPr>
            <w:r w:rsidDel="00000000" w:rsidR="00000000" w:rsidRPr="00000000">
              <w:rPr>
                <w:rtl w:val="0"/>
              </w:rPr>
            </w:r>
          </w:p>
        </w:tc>
        <w:tc>
          <w:tcPr>
            <w:tcBorders>
              <w:top w:color="000000" w:space="0" w:sz="5" w:val="single"/>
              <w:left w:color="000000" w:space="0" w:sz="5" w:val="single"/>
              <w:bottom w:color="000000" w:space="0" w:sz="6"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2BF">
            <w:pPr>
              <w:widowControl w:val="0"/>
              <w:jc w:val="right"/>
              <w:rPr>
                <w:color w:val="ffffff"/>
              </w:rPr>
            </w:pPr>
            <w:r w:rsidDel="00000000" w:rsidR="00000000" w:rsidRPr="00000000">
              <w:rPr>
                <w:color w:val="ffffff"/>
                <w:rtl w:val="0"/>
              </w:rPr>
              <w:t xml:space="preserve">Predictie 2025</w:t>
            </w:r>
          </w:p>
        </w:tc>
        <w:tc>
          <w:tcPr>
            <w:tcBorders>
              <w:top w:color="000000" w:space="0" w:sz="5" w:val="single"/>
              <w:left w:color="000000" w:space="0" w:sz="5" w:val="single"/>
              <w:bottom w:color="000000" w:space="0" w:sz="6"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2C0">
            <w:pPr>
              <w:widowControl w:val="0"/>
              <w:jc w:val="right"/>
              <w:rPr>
                <w:color w:val="ffffff"/>
              </w:rPr>
            </w:pPr>
            <w:r w:rsidDel="00000000" w:rsidR="00000000" w:rsidRPr="00000000">
              <w:rPr>
                <w:color w:val="ffffff"/>
                <w:rtl w:val="0"/>
              </w:rPr>
              <w:t xml:space="preserve">Predictie 2026</w:t>
            </w:r>
          </w:p>
        </w:tc>
        <w:tc>
          <w:tcPr>
            <w:tcBorders>
              <w:top w:color="000000" w:space="0" w:sz="5" w:val="single"/>
              <w:left w:color="000000" w:space="0" w:sz="5" w:val="single"/>
              <w:bottom w:color="000000" w:space="0" w:sz="6"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2C1">
            <w:pPr>
              <w:widowControl w:val="0"/>
              <w:jc w:val="right"/>
              <w:rPr>
                <w:color w:val="ffffff"/>
              </w:rPr>
            </w:pPr>
            <w:r w:rsidDel="00000000" w:rsidR="00000000" w:rsidRPr="00000000">
              <w:rPr>
                <w:color w:val="ffffff"/>
                <w:rtl w:val="0"/>
              </w:rPr>
              <w:t xml:space="preserve">Predictie 2027</w:t>
            </w:r>
          </w:p>
        </w:tc>
        <w:tc>
          <w:tcPr>
            <w:tcBorders>
              <w:top w:color="000000" w:space="0" w:sz="5" w:val="single"/>
              <w:left w:color="000000" w:space="0" w:sz="5" w:val="single"/>
              <w:bottom w:color="000000" w:space="0" w:sz="6"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2C2">
            <w:pPr>
              <w:widowControl w:val="0"/>
              <w:jc w:val="right"/>
              <w:rPr>
                <w:color w:val="ffffff"/>
              </w:rPr>
            </w:pPr>
            <w:r w:rsidDel="00000000" w:rsidR="00000000" w:rsidRPr="00000000">
              <w:rPr>
                <w:color w:val="ffffff"/>
                <w:rtl w:val="0"/>
              </w:rPr>
              <w:t xml:space="preserve">Predictie 2028</w:t>
            </w:r>
          </w:p>
        </w:tc>
        <w:tc>
          <w:tcPr>
            <w:tcBorders>
              <w:top w:color="000000" w:space="0" w:sz="5" w:val="single"/>
              <w:left w:color="000000" w:space="0" w:sz="5" w:val="single"/>
              <w:bottom w:color="000000" w:space="0" w:sz="6"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2C3">
            <w:pPr>
              <w:widowControl w:val="0"/>
              <w:jc w:val="right"/>
              <w:rPr>
                <w:color w:val="ffffff"/>
              </w:rPr>
            </w:pPr>
            <w:r w:rsidDel="00000000" w:rsidR="00000000" w:rsidRPr="00000000">
              <w:rPr>
                <w:color w:val="ffffff"/>
                <w:rtl w:val="0"/>
              </w:rPr>
              <w:t xml:space="preserve">Predictie 2029</w:t>
            </w:r>
          </w:p>
        </w:tc>
        <w:tc>
          <w:tcPr>
            <w:tcBorders>
              <w:top w:color="000000" w:space="0" w:sz="5" w:val="single"/>
              <w:left w:color="cccccc" w:space="0" w:sz="5" w:val="single"/>
              <w:bottom w:color="000000" w:space="0" w:sz="5"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2C4">
            <w:pPr>
              <w:widowControl w:val="0"/>
              <w:jc w:val="right"/>
              <w:rPr>
                <w:b w:val="1"/>
                <w:color w:val="ffffff"/>
              </w:rPr>
            </w:pPr>
            <w:r w:rsidDel="00000000" w:rsidR="00000000" w:rsidRPr="00000000">
              <w:rPr>
                <w:b w:val="1"/>
                <w:color w:val="ffffff"/>
                <w:rtl w:val="0"/>
              </w:rPr>
              <w:t xml:space="preserve">Totaal </w:t>
            </w:r>
          </w:p>
          <w:p w:rsidR="00000000" w:rsidDel="00000000" w:rsidP="00000000" w:rsidRDefault="00000000" w:rsidRPr="00000000" w14:paraId="000002C5">
            <w:pPr>
              <w:widowControl w:val="0"/>
              <w:jc w:val="right"/>
              <w:rPr>
                <w:b w:val="1"/>
                <w:color w:val="ffffff"/>
              </w:rPr>
            </w:pPr>
            <w:r w:rsidDel="00000000" w:rsidR="00000000" w:rsidRPr="00000000">
              <w:rPr>
                <w:b w:val="1"/>
                <w:color w:val="ffffff"/>
                <w:rtl w:val="0"/>
              </w:rPr>
              <w:t xml:space="preserve">2025-2029</w:t>
            </w:r>
          </w:p>
        </w:tc>
      </w:tr>
      <w:tr>
        <w:trPr>
          <w:cantSplit w:val="0"/>
          <w:trHeight w:val="525" w:hRule="atLeast"/>
          <w:tblHeader w:val="0"/>
        </w:trPr>
        <w:tc>
          <w:tcPr>
            <w:tcBorders>
              <w:top w:color="000000" w:space="0" w:sz="5" w:val="single"/>
              <w:left w:color="000000" w:space="0" w:sz="5" w:val="single"/>
              <w:bottom w:color="000000" w:space="0" w:sz="5" w:val="single"/>
              <w:right w:color="000000" w:space="0" w:sz="5" w:val="single"/>
            </w:tcBorders>
            <w:shd w:fill="f3f3f3" w:val="clear"/>
            <w:tcMar>
              <w:top w:w="0.0" w:type="dxa"/>
              <w:left w:w="40.0" w:type="dxa"/>
              <w:bottom w:w="0.0" w:type="dxa"/>
              <w:right w:w="40.0" w:type="dxa"/>
            </w:tcMar>
            <w:vAlign w:val="bottom"/>
          </w:tcPr>
          <w:p w:rsidR="00000000" w:rsidDel="00000000" w:rsidP="00000000" w:rsidRDefault="00000000" w:rsidRPr="00000000" w14:paraId="000002C6">
            <w:pPr>
              <w:widowControl w:val="0"/>
              <w:rPr/>
            </w:pPr>
            <w:r w:rsidDel="00000000" w:rsidR="00000000" w:rsidRPr="00000000">
              <w:rPr>
                <w:rtl w:val="0"/>
              </w:rPr>
              <w:t xml:space="preserve">Kosten aftopping 85 % aftopping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C7">
            <w:pPr>
              <w:widowControl w:val="0"/>
              <w:jc w:val="right"/>
              <w:rPr/>
            </w:pPr>
            <w:r w:rsidDel="00000000" w:rsidR="00000000" w:rsidRPr="00000000">
              <w:rPr>
                <w:rtl w:val="0"/>
              </w:rPr>
              <w:t xml:space="preserve">€ 2.517.505</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C8">
            <w:pPr>
              <w:widowControl w:val="0"/>
              <w:jc w:val="right"/>
              <w:rPr/>
            </w:pPr>
            <w:r w:rsidDel="00000000" w:rsidR="00000000" w:rsidRPr="00000000">
              <w:rPr>
                <w:rtl w:val="0"/>
              </w:rPr>
              <w:t xml:space="preserve">€ 2.560.257</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C9">
            <w:pPr>
              <w:widowControl w:val="0"/>
              <w:jc w:val="right"/>
              <w:rPr/>
            </w:pPr>
            <w:r w:rsidDel="00000000" w:rsidR="00000000" w:rsidRPr="00000000">
              <w:rPr>
                <w:rtl w:val="0"/>
              </w:rPr>
              <w:t xml:space="preserve">€ 2.603.525</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CA">
            <w:pPr>
              <w:widowControl w:val="0"/>
              <w:jc w:val="right"/>
              <w:rPr/>
            </w:pPr>
            <w:r w:rsidDel="00000000" w:rsidR="00000000" w:rsidRPr="00000000">
              <w:rPr>
                <w:rtl w:val="0"/>
              </w:rPr>
              <w:t xml:space="preserve">€ -</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CB">
            <w:pPr>
              <w:widowControl w:val="0"/>
              <w:jc w:val="right"/>
              <w:rPr/>
            </w:pPr>
            <w:r w:rsidDel="00000000" w:rsidR="00000000" w:rsidRPr="00000000">
              <w:rPr>
                <w:rtl w:val="0"/>
              </w:rPr>
              <w:t xml:space="preserve">€ -</w:t>
            </w:r>
          </w:p>
        </w:tc>
        <w:tc>
          <w:tcPr>
            <w:tcBorders>
              <w:top w:color="000000" w:space="0" w:sz="6" w:val="single"/>
              <w:left w:color="cccccc"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2CC">
            <w:pPr>
              <w:widowControl w:val="0"/>
              <w:jc w:val="right"/>
              <w:rPr/>
            </w:pPr>
            <w:r w:rsidDel="00000000" w:rsidR="00000000" w:rsidRPr="00000000">
              <w:rPr>
                <w:b w:val="1"/>
                <w:rtl w:val="0"/>
              </w:rPr>
              <w:t xml:space="preserve">€ 7.681.287</w:t>
            </w:r>
            <w:r w:rsidDel="00000000" w:rsidR="00000000" w:rsidRPr="00000000">
              <w:rPr>
                <w:rtl w:val="0"/>
              </w:rPr>
            </w:r>
          </w:p>
        </w:tc>
      </w:tr>
      <w:tr>
        <w:trPr>
          <w:cantSplit w:val="0"/>
          <w:trHeight w:val="525" w:hRule="atLeast"/>
          <w:tblHeader w:val="0"/>
        </w:trPr>
        <w:tc>
          <w:tcPr>
            <w:tcBorders>
              <w:top w:color="000000" w:space="0" w:sz="5" w:val="single"/>
              <w:left w:color="000000" w:space="0" w:sz="5" w:val="single"/>
              <w:bottom w:color="000000" w:space="0" w:sz="5" w:val="single"/>
              <w:right w:color="000000" w:space="0" w:sz="5" w:val="single"/>
            </w:tcBorders>
            <w:shd w:fill="d9d9d9" w:val="clear"/>
            <w:tcMar>
              <w:top w:w="0.0" w:type="dxa"/>
              <w:left w:w="40.0" w:type="dxa"/>
              <w:bottom w:w="0.0" w:type="dxa"/>
              <w:right w:w="40.0" w:type="dxa"/>
            </w:tcMar>
            <w:vAlign w:val="bottom"/>
          </w:tcPr>
          <w:p w:rsidR="00000000" w:rsidDel="00000000" w:rsidP="00000000" w:rsidRDefault="00000000" w:rsidRPr="00000000" w14:paraId="000002CD">
            <w:pPr>
              <w:widowControl w:val="0"/>
              <w:rPr>
                <w:b w:val="1"/>
              </w:rPr>
            </w:pPr>
            <w:r w:rsidDel="00000000" w:rsidR="00000000" w:rsidRPr="00000000">
              <w:rPr>
                <w:b w:val="1"/>
                <w:rtl w:val="0"/>
              </w:rPr>
              <w:t xml:space="preserve">Totale kosten AT</w:t>
            </w:r>
          </w:p>
          <w:p w:rsidR="00000000" w:rsidDel="00000000" w:rsidP="00000000" w:rsidRDefault="00000000" w:rsidRPr="00000000" w14:paraId="000002CE">
            <w:pPr>
              <w:widowControl w:val="0"/>
              <w:rPr>
                <w:b w:val="1"/>
              </w:rPr>
            </w:pPr>
            <w:r w:rsidDel="00000000" w:rsidR="00000000" w:rsidRPr="00000000">
              <w:rPr>
                <w:b w:val="1"/>
                <w:rtl w:val="0"/>
              </w:rPr>
              <w:t xml:space="preserve">inclusief CF2</w:t>
            </w:r>
          </w:p>
        </w:tc>
        <w:tc>
          <w:tcPr>
            <w:tcBorders>
              <w:top w:color="000000" w:space="0" w:sz="6" w:val="single"/>
              <w:left w:color="000000"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2CF">
            <w:pPr>
              <w:widowControl w:val="0"/>
              <w:jc w:val="right"/>
              <w:rPr/>
            </w:pPr>
            <w:r w:rsidDel="00000000" w:rsidR="00000000" w:rsidRPr="00000000">
              <w:rPr>
                <w:b w:val="1"/>
                <w:rtl w:val="0"/>
              </w:rPr>
              <w:t xml:space="preserve">€ 73.885.233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2D0">
            <w:pPr>
              <w:widowControl w:val="0"/>
              <w:jc w:val="right"/>
              <w:rPr/>
            </w:pPr>
            <w:r w:rsidDel="00000000" w:rsidR="00000000" w:rsidRPr="00000000">
              <w:rPr>
                <w:b w:val="1"/>
                <w:rtl w:val="0"/>
              </w:rPr>
              <w:t xml:space="preserve">€ 78.246.384</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2D1">
            <w:pPr>
              <w:widowControl w:val="0"/>
              <w:jc w:val="right"/>
              <w:rPr/>
            </w:pPr>
            <w:r w:rsidDel="00000000" w:rsidR="00000000" w:rsidRPr="00000000">
              <w:rPr>
                <w:b w:val="1"/>
                <w:rtl w:val="0"/>
              </w:rPr>
              <w:t xml:space="preserve">€ 80.532.110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2D2">
            <w:pPr>
              <w:widowControl w:val="0"/>
              <w:jc w:val="right"/>
              <w:rPr/>
            </w:pPr>
            <w:r w:rsidDel="00000000" w:rsidR="00000000" w:rsidRPr="00000000">
              <w:rPr>
                <w:b w:val="1"/>
                <w:rtl w:val="0"/>
              </w:rPr>
              <w:t xml:space="preserve">€ 80.522.869</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2D3">
            <w:pPr>
              <w:widowControl w:val="0"/>
              <w:jc w:val="right"/>
              <w:rPr/>
            </w:pPr>
            <w:r w:rsidDel="00000000" w:rsidR="00000000" w:rsidRPr="00000000">
              <w:rPr>
                <w:b w:val="1"/>
                <w:rtl w:val="0"/>
              </w:rPr>
              <w:t xml:space="preserve">€ 83.003.719</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2D4">
            <w:pPr>
              <w:widowControl w:val="0"/>
              <w:jc w:val="right"/>
              <w:rPr/>
            </w:pPr>
            <w:r w:rsidDel="00000000" w:rsidR="00000000" w:rsidRPr="00000000">
              <w:rPr>
                <w:b w:val="1"/>
                <w:rtl w:val="0"/>
              </w:rPr>
              <w:t xml:space="preserve">€ 396.190.315</w:t>
            </w:r>
            <w:r w:rsidDel="00000000" w:rsidR="00000000" w:rsidRPr="00000000">
              <w:rPr>
                <w:rtl w:val="0"/>
              </w:rPr>
            </w:r>
          </w:p>
        </w:tc>
      </w:tr>
    </w:tbl>
    <w:p w:rsidR="00000000" w:rsidDel="00000000" w:rsidP="00000000" w:rsidRDefault="00000000" w:rsidRPr="00000000" w14:paraId="000002D5">
      <w:pPr>
        <w:rPr>
          <w:highlight w:val="white"/>
        </w:rPr>
      </w:pPr>
      <w:r w:rsidDel="00000000" w:rsidR="00000000" w:rsidRPr="00000000">
        <w:rPr>
          <w:rtl w:val="0"/>
        </w:rPr>
      </w:r>
    </w:p>
    <w:p w:rsidR="00000000" w:rsidDel="00000000" w:rsidP="00000000" w:rsidRDefault="00000000" w:rsidRPr="00000000" w14:paraId="000002D6">
      <w:pPr>
        <w:rPr>
          <w:highlight w:val="white"/>
        </w:rPr>
      </w:pPr>
      <w:r w:rsidDel="00000000" w:rsidR="00000000" w:rsidRPr="00000000">
        <w:rPr>
          <w:highlight w:val="white"/>
          <w:rtl w:val="0"/>
        </w:rPr>
        <w:t xml:space="preserve">Hieronder vindt u de tabel die rekening houdt met de te verwachten benuttingsgraad.</w:t>
      </w:r>
    </w:p>
    <w:p w:rsidR="00000000" w:rsidDel="00000000" w:rsidP="00000000" w:rsidRDefault="00000000" w:rsidRPr="00000000" w14:paraId="000002D7">
      <w:pPr>
        <w:rPr>
          <w:highlight w:val="white"/>
        </w:rPr>
      </w:pPr>
      <w:r w:rsidDel="00000000" w:rsidR="00000000" w:rsidRPr="00000000">
        <w:rPr>
          <w:highlight w:val="white"/>
          <w:rtl w:val="0"/>
        </w:rPr>
        <w:t xml:space="preserve"> </w:t>
      </w:r>
    </w:p>
    <w:p w:rsidR="00000000" w:rsidDel="00000000" w:rsidP="00000000" w:rsidRDefault="00000000" w:rsidRPr="00000000" w14:paraId="000002D8">
      <w:pPr>
        <w:rPr>
          <w:b w:val="1"/>
          <w:highlight w:val="white"/>
        </w:rPr>
      </w:pPr>
      <w:r w:rsidDel="00000000" w:rsidR="00000000" w:rsidRPr="00000000">
        <w:rPr>
          <w:b w:val="1"/>
          <w:highlight w:val="white"/>
          <w:rtl w:val="0"/>
        </w:rPr>
        <w:t xml:space="preserve">Tabel 18: Overzicht van bijkomende kosten voor aftopping op 85 % voor correctiefase 2 - te verwachten </w:t>
      </w:r>
      <w:r w:rsidDel="00000000" w:rsidR="00000000" w:rsidRPr="00000000">
        <w:rPr>
          <w:b w:val="1"/>
          <w:highlight w:val="white"/>
          <w:rtl w:val="0"/>
        </w:rPr>
        <w:t xml:space="preserve">benutting</w:t>
      </w:r>
      <w:r w:rsidDel="00000000" w:rsidR="00000000" w:rsidRPr="00000000">
        <w:rPr>
          <w:rtl w:val="0"/>
        </w:rPr>
      </w:r>
    </w:p>
    <w:tbl>
      <w:tblPr>
        <w:tblStyle w:val="Table17"/>
        <w:tblW w:w="9585.0" w:type="dxa"/>
        <w:jc w:val="left"/>
        <w:tblLayout w:type="fixed"/>
        <w:tblLook w:val="0600"/>
      </w:tblPr>
      <w:tblGrid>
        <w:gridCol w:w="1575"/>
        <w:gridCol w:w="1335"/>
        <w:gridCol w:w="1335"/>
        <w:gridCol w:w="1335"/>
        <w:gridCol w:w="1335"/>
        <w:gridCol w:w="1290"/>
        <w:gridCol w:w="1380"/>
        <w:tblGridChange w:id="0">
          <w:tblGrid>
            <w:gridCol w:w="1575"/>
            <w:gridCol w:w="1335"/>
            <w:gridCol w:w="1335"/>
            <w:gridCol w:w="1335"/>
            <w:gridCol w:w="1335"/>
            <w:gridCol w:w="1290"/>
            <w:gridCol w:w="1380"/>
          </w:tblGrid>
        </w:tblGridChange>
      </w:tblGrid>
      <w:tr>
        <w:trPr>
          <w:cantSplit w:val="0"/>
          <w:trHeight w:val="615" w:hRule="atLeast"/>
          <w:tblHeader w:val="0"/>
        </w:trPr>
        <w:tc>
          <w:tcPr>
            <w:tcBorders>
              <w:top w:color="000000" w:space="0" w:sz="5" w:val="single"/>
              <w:left w:color="000000" w:space="0" w:sz="5" w:val="single"/>
              <w:bottom w:color="000000" w:space="0" w:sz="5"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2D9">
            <w:pPr>
              <w:widowControl w:val="0"/>
              <w:rPr>
                <w:color w:val="ffffff"/>
              </w:rPr>
            </w:pPr>
            <w:r w:rsidDel="00000000" w:rsidR="00000000" w:rsidRPr="00000000">
              <w:rPr>
                <w:rtl w:val="0"/>
              </w:rPr>
            </w:r>
          </w:p>
        </w:tc>
        <w:tc>
          <w:tcPr>
            <w:tcBorders>
              <w:top w:color="000000" w:space="0" w:sz="5" w:val="single"/>
              <w:left w:color="000000" w:space="0" w:sz="5" w:val="single"/>
              <w:bottom w:color="000000" w:space="0" w:sz="6"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2DA">
            <w:pPr>
              <w:widowControl w:val="0"/>
              <w:jc w:val="right"/>
              <w:rPr>
                <w:color w:val="ffffff"/>
              </w:rPr>
            </w:pPr>
            <w:r w:rsidDel="00000000" w:rsidR="00000000" w:rsidRPr="00000000">
              <w:rPr>
                <w:color w:val="ffffff"/>
                <w:rtl w:val="0"/>
              </w:rPr>
              <w:t xml:space="preserve">Predictie 2025</w:t>
            </w:r>
          </w:p>
        </w:tc>
        <w:tc>
          <w:tcPr>
            <w:tcBorders>
              <w:top w:color="000000" w:space="0" w:sz="5" w:val="single"/>
              <w:left w:color="000000" w:space="0" w:sz="5" w:val="single"/>
              <w:bottom w:color="000000" w:space="0" w:sz="6"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2DB">
            <w:pPr>
              <w:widowControl w:val="0"/>
              <w:jc w:val="right"/>
              <w:rPr>
                <w:color w:val="ffffff"/>
              </w:rPr>
            </w:pPr>
            <w:r w:rsidDel="00000000" w:rsidR="00000000" w:rsidRPr="00000000">
              <w:rPr>
                <w:color w:val="ffffff"/>
                <w:rtl w:val="0"/>
              </w:rPr>
              <w:t xml:space="preserve">Predictie 2026</w:t>
            </w:r>
          </w:p>
        </w:tc>
        <w:tc>
          <w:tcPr>
            <w:tcBorders>
              <w:top w:color="000000" w:space="0" w:sz="5" w:val="single"/>
              <w:left w:color="000000" w:space="0" w:sz="5" w:val="single"/>
              <w:bottom w:color="000000" w:space="0" w:sz="6"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2DC">
            <w:pPr>
              <w:widowControl w:val="0"/>
              <w:jc w:val="right"/>
              <w:rPr>
                <w:color w:val="ffffff"/>
              </w:rPr>
            </w:pPr>
            <w:r w:rsidDel="00000000" w:rsidR="00000000" w:rsidRPr="00000000">
              <w:rPr>
                <w:color w:val="ffffff"/>
                <w:rtl w:val="0"/>
              </w:rPr>
              <w:t xml:space="preserve">Predictie 2027</w:t>
            </w:r>
          </w:p>
        </w:tc>
        <w:tc>
          <w:tcPr>
            <w:tcBorders>
              <w:top w:color="000000" w:space="0" w:sz="5" w:val="single"/>
              <w:left w:color="000000" w:space="0" w:sz="5" w:val="single"/>
              <w:bottom w:color="000000" w:space="0" w:sz="6"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2DD">
            <w:pPr>
              <w:widowControl w:val="0"/>
              <w:jc w:val="right"/>
              <w:rPr>
                <w:color w:val="ffffff"/>
              </w:rPr>
            </w:pPr>
            <w:r w:rsidDel="00000000" w:rsidR="00000000" w:rsidRPr="00000000">
              <w:rPr>
                <w:color w:val="ffffff"/>
                <w:rtl w:val="0"/>
              </w:rPr>
              <w:t xml:space="preserve">Predictie 2028</w:t>
            </w:r>
          </w:p>
        </w:tc>
        <w:tc>
          <w:tcPr>
            <w:tcBorders>
              <w:top w:color="000000" w:space="0" w:sz="5" w:val="single"/>
              <w:left w:color="000000" w:space="0" w:sz="5" w:val="single"/>
              <w:bottom w:color="000000" w:space="0" w:sz="6"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2DE">
            <w:pPr>
              <w:widowControl w:val="0"/>
              <w:jc w:val="right"/>
              <w:rPr>
                <w:color w:val="ffffff"/>
              </w:rPr>
            </w:pPr>
            <w:r w:rsidDel="00000000" w:rsidR="00000000" w:rsidRPr="00000000">
              <w:rPr>
                <w:color w:val="ffffff"/>
                <w:rtl w:val="0"/>
              </w:rPr>
              <w:t xml:space="preserve">Predictie 2029</w:t>
            </w:r>
          </w:p>
        </w:tc>
        <w:tc>
          <w:tcPr>
            <w:tcBorders>
              <w:top w:color="000000" w:space="0" w:sz="5" w:val="single"/>
              <w:left w:color="cccccc" w:space="0" w:sz="5" w:val="single"/>
              <w:bottom w:color="000000" w:space="0" w:sz="5"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2DF">
            <w:pPr>
              <w:widowControl w:val="0"/>
              <w:jc w:val="right"/>
              <w:rPr>
                <w:b w:val="1"/>
                <w:color w:val="ffffff"/>
              </w:rPr>
            </w:pPr>
            <w:r w:rsidDel="00000000" w:rsidR="00000000" w:rsidRPr="00000000">
              <w:rPr>
                <w:b w:val="1"/>
                <w:color w:val="ffffff"/>
                <w:rtl w:val="0"/>
              </w:rPr>
              <w:t xml:space="preserve">Totaal 2025-2029</w:t>
            </w:r>
          </w:p>
        </w:tc>
      </w:tr>
      <w:tr>
        <w:trPr>
          <w:cantSplit w:val="0"/>
          <w:trHeight w:val="525" w:hRule="atLeast"/>
          <w:tblHeader w:val="0"/>
        </w:trPr>
        <w:tc>
          <w:tcPr>
            <w:tcBorders>
              <w:top w:color="000000" w:space="0" w:sz="5" w:val="single"/>
              <w:left w:color="000000" w:space="0" w:sz="5" w:val="single"/>
              <w:bottom w:color="000000" w:space="0" w:sz="5" w:val="single"/>
              <w:right w:color="000000" w:space="0" w:sz="5" w:val="single"/>
            </w:tcBorders>
            <w:shd w:fill="f3f3f3" w:val="clear"/>
            <w:tcMar>
              <w:top w:w="0.0" w:type="dxa"/>
              <w:left w:w="40.0" w:type="dxa"/>
              <w:bottom w:w="0.0" w:type="dxa"/>
              <w:right w:w="40.0" w:type="dxa"/>
            </w:tcMar>
            <w:vAlign w:val="bottom"/>
          </w:tcPr>
          <w:p w:rsidR="00000000" w:rsidDel="00000000" w:rsidP="00000000" w:rsidRDefault="00000000" w:rsidRPr="00000000" w14:paraId="000002E0">
            <w:pPr>
              <w:widowControl w:val="0"/>
              <w:rPr/>
            </w:pPr>
            <w:r w:rsidDel="00000000" w:rsidR="00000000" w:rsidRPr="00000000">
              <w:rPr>
                <w:rtl w:val="0"/>
              </w:rPr>
              <w:t xml:space="preserve">Kosten aftopping 85 % aftopping</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E1">
            <w:pPr>
              <w:widowControl w:val="0"/>
              <w:jc w:val="right"/>
              <w:rPr/>
            </w:pPr>
            <w:r w:rsidDel="00000000" w:rsidR="00000000" w:rsidRPr="00000000">
              <w:rPr>
                <w:rtl w:val="0"/>
              </w:rPr>
              <w:t xml:space="preserve">€ 2.330.455</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E2">
            <w:pPr>
              <w:widowControl w:val="0"/>
              <w:jc w:val="right"/>
              <w:rPr/>
            </w:pPr>
            <w:r w:rsidDel="00000000" w:rsidR="00000000" w:rsidRPr="00000000">
              <w:rPr>
                <w:rtl w:val="0"/>
              </w:rPr>
              <w:t xml:space="preserve">€ 2.357.229</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E3">
            <w:pPr>
              <w:widowControl w:val="0"/>
              <w:jc w:val="right"/>
              <w:rPr/>
            </w:pPr>
            <w:r w:rsidDel="00000000" w:rsidR="00000000" w:rsidRPr="00000000">
              <w:rPr>
                <w:rtl w:val="0"/>
              </w:rPr>
              <w:t xml:space="preserve">€ 2.397.066</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E4">
            <w:pPr>
              <w:widowControl w:val="0"/>
              <w:jc w:val="right"/>
              <w:rPr/>
            </w:pPr>
            <w:r w:rsidDel="00000000" w:rsidR="00000000" w:rsidRPr="00000000">
              <w:rPr>
                <w:rtl w:val="0"/>
              </w:rPr>
              <w:t xml:space="preserve">€ -</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E5">
            <w:pPr>
              <w:widowControl w:val="0"/>
              <w:jc w:val="right"/>
              <w:rPr/>
            </w:pPr>
            <w:r w:rsidDel="00000000" w:rsidR="00000000" w:rsidRPr="00000000">
              <w:rPr>
                <w:rtl w:val="0"/>
              </w:rPr>
              <w:t xml:space="preserve">€ -</w:t>
            </w:r>
          </w:p>
        </w:tc>
        <w:tc>
          <w:tcPr>
            <w:tcBorders>
              <w:top w:color="000000" w:space="0" w:sz="6" w:val="single"/>
              <w:left w:color="cccccc"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2E6">
            <w:pPr>
              <w:widowControl w:val="0"/>
              <w:jc w:val="right"/>
              <w:rPr/>
            </w:pPr>
            <w:r w:rsidDel="00000000" w:rsidR="00000000" w:rsidRPr="00000000">
              <w:rPr>
                <w:b w:val="1"/>
                <w:rtl w:val="0"/>
              </w:rPr>
              <w:t xml:space="preserve">€ 7.084.750</w:t>
            </w:r>
            <w:r w:rsidDel="00000000" w:rsidR="00000000" w:rsidRPr="00000000">
              <w:rPr>
                <w:rtl w:val="0"/>
              </w:rPr>
            </w:r>
          </w:p>
        </w:tc>
      </w:tr>
      <w:tr>
        <w:trPr>
          <w:cantSplit w:val="0"/>
          <w:trHeight w:val="525" w:hRule="atLeast"/>
          <w:tblHeader w:val="0"/>
        </w:trPr>
        <w:tc>
          <w:tcPr>
            <w:tcBorders>
              <w:top w:color="000000" w:space="0" w:sz="5" w:val="single"/>
              <w:left w:color="000000" w:space="0" w:sz="5" w:val="single"/>
              <w:bottom w:color="000000" w:space="0" w:sz="5" w:val="single"/>
              <w:right w:color="000000" w:space="0" w:sz="5" w:val="single"/>
            </w:tcBorders>
            <w:shd w:fill="d9d9d9" w:val="clear"/>
            <w:tcMar>
              <w:top w:w="0.0" w:type="dxa"/>
              <w:left w:w="40.0" w:type="dxa"/>
              <w:bottom w:w="0.0" w:type="dxa"/>
              <w:right w:w="40.0" w:type="dxa"/>
            </w:tcMar>
            <w:vAlign w:val="bottom"/>
          </w:tcPr>
          <w:p w:rsidR="00000000" w:rsidDel="00000000" w:rsidP="00000000" w:rsidRDefault="00000000" w:rsidRPr="00000000" w14:paraId="000002E7">
            <w:pPr>
              <w:widowControl w:val="0"/>
              <w:rPr>
                <w:b w:val="1"/>
              </w:rPr>
            </w:pPr>
            <w:r w:rsidDel="00000000" w:rsidR="00000000" w:rsidRPr="00000000">
              <w:rPr>
                <w:b w:val="1"/>
                <w:rtl w:val="0"/>
              </w:rPr>
              <w:t xml:space="preserve">Totale kosten AT inclusief CF2</w:t>
            </w:r>
          </w:p>
        </w:tc>
        <w:tc>
          <w:tcPr>
            <w:tcBorders>
              <w:top w:color="000000" w:space="0" w:sz="6" w:val="single"/>
              <w:left w:color="000000"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2E8">
            <w:pPr>
              <w:widowControl w:val="0"/>
              <w:jc w:val="right"/>
              <w:rPr/>
            </w:pPr>
            <w:r w:rsidDel="00000000" w:rsidR="00000000" w:rsidRPr="00000000">
              <w:rPr>
                <w:b w:val="1"/>
                <w:rtl w:val="0"/>
              </w:rPr>
              <w:t xml:space="preserve">€ 63.237.342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2E9">
            <w:pPr>
              <w:widowControl w:val="0"/>
              <w:jc w:val="right"/>
              <w:rPr/>
            </w:pPr>
            <w:r w:rsidDel="00000000" w:rsidR="00000000" w:rsidRPr="00000000">
              <w:rPr>
                <w:b w:val="1"/>
                <w:rtl w:val="0"/>
              </w:rPr>
              <w:t xml:space="preserve">€ 67.105.971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2EA">
            <w:pPr>
              <w:widowControl w:val="0"/>
              <w:jc w:val="right"/>
              <w:rPr/>
            </w:pPr>
            <w:r w:rsidDel="00000000" w:rsidR="00000000" w:rsidRPr="00000000">
              <w:rPr>
                <w:b w:val="1"/>
                <w:rtl w:val="0"/>
              </w:rPr>
              <w:t xml:space="preserve">€ 69.105.713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2EB">
            <w:pPr>
              <w:widowControl w:val="0"/>
              <w:jc w:val="right"/>
              <w:rPr/>
            </w:pPr>
            <w:r w:rsidDel="00000000" w:rsidR="00000000" w:rsidRPr="00000000">
              <w:rPr>
                <w:b w:val="1"/>
                <w:rtl w:val="0"/>
              </w:rPr>
              <w:t xml:space="preserve">€ 68.983.468</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2EC">
            <w:pPr>
              <w:widowControl w:val="0"/>
              <w:jc w:val="right"/>
              <w:rPr/>
            </w:pPr>
            <w:r w:rsidDel="00000000" w:rsidR="00000000" w:rsidRPr="00000000">
              <w:rPr>
                <w:b w:val="1"/>
                <w:rtl w:val="0"/>
              </w:rPr>
              <w:t xml:space="preserve">€ 71.155.320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2ED">
            <w:pPr>
              <w:widowControl w:val="0"/>
              <w:jc w:val="right"/>
              <w:rPr/>
            </w:pPr>
            <w:r w:rsidDel="00000000" w:rsidR="00000000" w:rsidRPr="00000000">
              <w:rPr>
                <w:b w:val="1"/>
                <w:rtl w:val="0"/>
              </w:rPr>
              <w:t xml:space="preserve">€ 339.587.814</w:t>
            </w:r>
            <w:r w:rsidDel="00000000" w:rsidR="00000000" w:rsidRPr="00000000">
              <w:rPr>
                <w:rtl w:val="0"/>
              </w:rPr>
            </w:r>
          </w:p>
        </w:tc>
      </w:tr>
    </w:tbl>
    <w:p w:rsidR="00000000" w:rsidDel="00000000" w:rsidP="00000000" w:rsidRDefault="00000000" w:rsidRPr="00000000" w14:paraId="000002EE">
      <w:pPr>
        <w:pStyle w:val="Heading4"/>
        <w:ind w:left="0" w:firstLine="0"/>
        <w:rPr/>
      </w:pPr>
      <w:bookmarkStart w:colFirst="0" w:colLast="0" w:name="_uhxwj0tzt4n1" w:id="32"/>
      <w:bookmarkEnd w:id="32"/>
      <w:r w:rsidDel="00000000" w:rsidR="00000000" w:rsidRPr="00000000">
        <w:rPr>
          <w:rtl w:val="0"/>
        </w:rPr>
        <w:t xml:space="preserve">Evolutie van de opbrengsten uit uitstroom</w:t>
      </w:r>
    </w:p>
    <w:p w:rsidR="00000000" w:rsidDel="00000000" w:rsidP="00000000" w:rsidRDefault="00000000" w:rsidRPr="00000000" w14:paraId="000002EF">
      <w:pPr>
        <w:spacing w:after="200" w:lineRule="auto"/>
        <w:rPr/>
      </w:pPr>
      <w:r w:rsidDel="00000000" w:rsidR="00000000" w:rsidRPr="00000000">
        <w:rPr>
          <w:rtl w:val="0"/>
        </w:rPr>
        <w:t xml:space="preserve">Om de evolutie van de uitstroom in kaart te brengen, wordt er zowel gekeken naar de uitstroom door overlijden als naar de stopzettingen los van overlijden. Uit het totale bedrag van uitstroom wordt ook de verminderde aftrek van</w:t>
      </w:r>
      <w:r w:rsidDel="00000000" w:rsidR="00000000" w:rsidRPr="00000000">
        <w:rPr>
          <w:rtl w:val="0"/>
        </w:rPr>
        <w:t xml:space="preserve"> bijdrage A in rekening </w:t>
      </w:r>
      <w:r w:rsidDel="00000000" w:rsidR="00000000" w:rsidRPr="00000000">
        <w:rPr>
          <w:rtl w:val="0"/>
        </w:rPr>
        <w:t xml:space="preserve">gebracht. Dat resulteert in onderstaand overzicht. </w:t>
      </w:r>
    </w:p>
    <w:p w:rsidR="00000000" w:rsidDel="00000000" w:rsidP="00000000" w:rsidRDefault="00000000" w:rsidRPr="00000000" w14:paraId="000002F0">
      <w:pPr>
        <w:spacing w:after="200" w:lineRule="auto"/>
        <w:rPr/>
      </w:pPr>
      <w:r w:rsidDel="00000000" w:rsidR="00000000" w:rsidRPr="00000000">
        <w:rPr>
          <w:rtl w:val="0"/>
        </w:rPr>
        <w:t xml:space="preserve">Voor de uitstroom uit overlijden hielden we rekening met een stijging van vier procent per jaar</w:t>
      </w:r>
      <w:r w:rsidDel="00000000" w:rsidR="00000000" w:rsidRPr="00000000">
        <w:rPr>
          <w:rtl w:val="0"/>
        </w:rPr>
        <w:t xml:space="preserve">. Dit in verhouding met de stijgende tendens die we reeds zagen het afgelopen jaar. Er is over het algemeen sprake van een stijgende levensverwachting en dus een steeds ouder wordende doelgroep die ondersteund wordt door een PVB. </w:t>
      </w:r>
      <w:r w:rsidDel="00000000" w:rsidR="00000000" w:rsidRPr="00000000">
        <w:rPr>
          <w:rtl w:val="0"/>
        </w:rPr>
        <w:t xml:space="preserve">Bij de oudste leeftijdsgroep (65+) zien we echter ook een grotere uitstroom door overlijden. Bijna 1/4 van de 65-plussers stroomde uiteindelijk binnen 4 jaar uit door overlijden. Dit wordt ook geïllustreerd in grafiek 11 uit de omgevingsanalyse. </w:t>
      </w:r>
      <w:r w:rsidDel="00000000" w:rsidR="00000000" w:rsidRPr="00000000">
        <w:rPr>
          <w:rtl w:val="0"/>
        </w:rPr>
      </w:r>
    </w:p>
    <w:p w:rsidR="00000000" w:rsidDel="00000000" w:rsidP="00000000" w:rsidRDefault="00000000" w:rsidRPr="00000000" w14:paraId="000002F1">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2F2">
      <w:pPr>
        <w:rPr/>
      </w:pPr>
      <w:r w:rsidDel="00000000" w:rsidR="00000000" w:rsidRPr="00000000">
        <w:rPr>
          <w:b w:val="1"/>
          <w:rtl w:val="0"/>
        </w:rPr>
        <w:t xml:space="preserve">T</w:t>
      </w:r>
      <w:r w:rsidDel="00000000" w:rsidR="00000000" w:rsidRPr="00000000">
        <w:rPr>
          <w:b w:val="1"/>
          <w:rtl w:val="0"/>
        </w:rPr>
        <w:t xml:space="preserve">abel 19: Overzicht van de uitstroom op basis van 100 % benutting</w:t>
      </w:r>
      <w:r w:rsidDel="00000000" w:rsidR="00000000" w:rsidRPr="00000000">
        <w:rPr>
          <w:rtl w:val="0"/>
        </w:rPr>
      </w:r>
    </w:p>
    <w:tbl>
      <w:tblPr>
        <w:tblStyle w:val="Table18"/>
        <w:tblW w:w="99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05"/>
        <w:gridCol w:w="1290"/>
        <w:gridCol w:w="1290"/>
        <w:gridCol w:w="1305"/>
        <w:gridCol w:w="1305"/>
        <w:gridCol w:w="1290"/>
        <w:gridCol w:w="1425"/>
        <w:gridCol w:w="705"/>
        <w:tblGridChange w:id="0">
          <w:tblGrid>
            <w:gridCol w:w="1305"/>
            <w:gridCol w:w="1290"/>
            <w:gridCol w:w="1290"/>
            <w:gridCol w:w="1305"/>
            <w:gridCol w:w="1305"/>
            <w:gridCol w:w="1290"/>
            <w:gridCol w:w="1425"/>
            <w:gridCol w:w="705"/>
          </w:tblGrid>
        </w:tblGridChange>
      </w:tblGrid>
      <w:tr>
        <w:trPr>
          <w:cantSplit w:val="0"/>
          <w:tblHeader w:val="0"/>
        </w:trPr>
        <w:tc>
          <w:tcPr>
            <w:tcBorders>
              <w:top w:color="000000" w:space="0" w:sz="5" w:val="single"/>
              <w:left w:color="000000" w:space="0" w:sz="5" w:val="single"/>
              <w:bottom w:color="000000" w:space="0" w:sz="5"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2F3">
            <w:pPr>
              <w:widowControl w:val="0"/>
              <w:rPr>
                <w:color w:val="ffffff"/>
              </w:rPr>
            </w:pPr>
            <w:r w:rsidDel="00000000" w:rsidR="00000000" w:rsidRPr="00000000">
              <w:rPr>
                <w:rtl w:val="0"/>
              </w:rPr>
            </w:r>
          </w:p>
        </w:tc>
        <w:tc>
          <w:tcPr>
            <w:tcBorders>
              <w:top w:color="000000" w:space="0" w:sz="5" w:val="single"/>
              <w:left w:color="000000" w:space="0" w:sz="5" w:val="single"/>
              <w:bottom w:color="000000" w:space="0" w:sz="6"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2F4">
            <w:pPr>
              <w:widowControl w:val="0"/>
              <w:jc w:val="right"/>
              <w:rPr>
                <w:color w:val="ffffff"/>
              </w:rPr>
            </w:pPr>
            <w:r w:rsidDel="00000000" w:rsidR="00000000" w:rsidRPr="00000000">
              <w:rPr>
                <w:color w:val="ffffff"/>
                <w:rtl w:val="0"/>
              </w:rPr>
              <w:t xml:space="preserve">Predictie 2025</w:t>
            </w:r>
          </w:p>
        </w:tc>
        <w:tc>
          <w:tcPr>
            <w:tcBorders>
              <w:top w:color="000000" w:space="0" w:sz="5" w:val="single"/>
              <w:left w:color="000000" w:space="0" w:sz="5" w:val="single"/>
              <w:bottom w:color="000000" w:space="0" w:sz="6"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2F5">
            <w:pPr>
              <w:widowControl w:val="0"/>
              <w:jc w:val="right"/>
              <w:rPr>
                <w:color w:val="ffffff"/>
              </w:rPr>
            </w:pPr>
            <w:r w:rsidDel="00000000" w:rsidR="00000000" w:rsidRPr="00000000">
              <w:rPr>
                <w:color w:val="ffffff"/>
                <w:rtl w:val="0"/>
              </w:rPr>
              <w:t xml:space="preserve">Predictie 2026</w:t>
            </w:r>
          </w:p>
        </w:tc>
        <w:tc>
          <w:tcPr>
            <w:tcBorders>
              <w:top w:color="000000" w:space="0" w:sz="5" w:val="single"/>
              <w:left w:color="000000" w:space="0" w:sz="5" w:val="single"/>
              <w:bottom w:color="000000" w:space="0" w:sz="6"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2F6">
            <w:pPr>
              <w:widowControl w:val="0"/>
              <w:jc w:val="right"/>
              <w:rPr>
                <w:color w:val="ffffff"/>
              </w:rPr>
            </w:pPr>
            <w:r w:rsidDel="00000000" w:rsidR="00000000" w:rsidRPr="00000000">
              <w:rPr>
                <w:color w:val="ffffff"/>
                <w:rtl w:val="0"/>
              </w:rPr>
              <w:t xml:space="preserve">Predictie 2027</w:t>
            </w:r>
          </w:p>
        </w:tc>
        <w:tc>
          <w:tcPr>
            <w:tcBorders>
              <w:top w:color="000000" w:space="0" w:sz="5" w:val="single"/>
              <w:left w:color="000000" w:space="0" w:sz="5" w:val="single"/>
              <w:bottom w:color="000000" w:space="0" w:sz="6"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2F7">
            <w:pPr>
              <w:widowControl w:val="0"/>
              <w:jc w:val="right"/>
              <w:rPr>
                <w:color w:val="ffffff"/>
              </w:rPr>
            </w:pPr>
            <w:r w:rsidDel="00000000" w:rsidR="00000000" w:rsidRPr="00000000">
              <w:rPr>
                <w:color w:val="ffffff"/>
                <w:rtl w:val="0"/>
              </w:rPr>
              <w:t xml:space="preserve">Predictie 2028</w:t>
            </w:r>
          </w:p>
        </w:tc>
        <w:tc>
          <w:tcPr>
            <w:tcBorders>
              <w:top w:color="000000" w:space="0" w:sz="5" w:val="single"/>
              <w:left w:color="000000" w:space="0" w:sz="5" w:val="single"/>
              <w:bottom w:color="000000" w:space="0" w:sz="6"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2F8">
            <w:pPr>
              <w:widowControl w:val="0"/>
              <w:jc w:val="right"/>
              <w:rPr>
                <w:color w:val="ffffff"/>
              </w:rPr>
            </w:pPr>
            <w:r w:rsidDel="00000000" w:rsidR="00000000" w:rsidRPr="00000000">
              <w:rPr>
                <w:color w:val="ffffff"/>
                <w:rtl w:val="0"/>
              </w:rPr>
              <w:t xml:space="preserve">Predictie 2029</w:t>
            </w:r>
          </w:p>
        </w:tc>
        <w:tc>
          <w:tcPr>
            <w:tcBorders>
              <w:top w:color="000000" w:space="0" w:sz="5" w:val="single"/>
              <w:left w:color="cccccc" w:space="0" w:sz="5" w:val="single"/>
              <w:bottom w:color="000000" w:space="0" w:sz="5"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2F9">
            <w:pPr>
              <w:widowControl w:val="0"/>
              <w:jc w:val="right"/>
              <w:rPr>
                <w:b w:val="1"/>
                <w:color w:val="ffffff"/>
              </w:rPr>
            </w:pPr>
            <w:r w:rsidDel="00000000" w:rsidR="00000000" w:rsidRPr="00000000">
              <w:rPr>
                <w:b w:val="1"/>
                <w:color w:val="ffffff"/>
                <w:rtl w:val="0"/>
              </w:rPr>
              <w:t xml:space="preserve">Totaal </w:t>
            </w:r>
          </w:p>
          <w:p w:rsidR="00000000" w:rsidDel="00000000" w:rsidP="00000000" w:rsidRDefault="00000000" w:rsidRPr="00000000" w14:paraId="000002FA">
            <w:pPr>
              <w:widowControl w:val="0"/>
              <w:jc w:val="right"/>
              <w:rPr>
                <w:b w:val="1"/>
                <w:color w:val="ffffff"/>
              </w:rPr>
            </w:pPr>
            <w:r w:rsidDel="00000000" w:rsidR="00000000" w:rsidRPr="00000000">
              <w:rPr>
                <w:b w:val="1"/>
                <w:color w:val="ffffff"/>
                <w:rtl w:val="0"/>
              </w:rPr>
              <w:t xml:space="preserve">2025-2029</w:t>
            </w:r>
          </w:p>
        </w:tc>
        <w:tc>
          <w:tcPr>
            <w:tcBorders>
              <w:top w:color="000000" w:space="0" w:sz="5" w:val="single"/>
              <w:left w:color="cccccc" w:space="0" w:sz="5" w:val="single"/>
              <w:bottom w:color="000000" w:space="0" w:sz="5"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2FB">
            <w:pPr>
              <w:widowControl w:val="0"/>
              <w:jc w:val="right"/>
              <w:rPr>
                <w:b w:val="1"/>
                <w:color w:val="ffffff"/>
              </w:rPr>
            </w:pPr>
            <w:r w:rsidDel="00000000" w:rsidR="00000000" w:rsidRPr="00000000">
              <w:rPr>
                <w:b w:val="1"/>
                <w:color w:val="ffffff"/>
                <w:rtl w:val="0"/>
              </w:rPr>
              <w:t xml:space="preserve">Aantal 2025-</w:t>
            </w:r>
          </w:p>
          <w:p w:rsidR="00000000" w:rsidDel="00000000" w:rsidP="00000000" w:rsidRDefault="00000000" w:rsidRPr="00000000" w14:paraId="000002FC">
            <w:pPr>
              <w:widowControl w:val="0"/>
              <w:jc w:val="right"/>
              <w:rPr>
                <w:b w:val="1"/>
                <w:color w:val="ffffff"/>
              </w:rPr>
            </w:pPr>
            <w:r w:rsidDel="00000000" w:rsidR="00000000" w:rsidRPr="00000000">
              <w:rPr>
                <w:b w:val="1"/>
                <w:color w:val="ffffff"/>
                <w:rtl w:val="0"/>
              </w:rPr>
              <w:t xml:space="preserve">2029</w:t>
            </w:r>
            <w:r w:rsidDel="00000000" w:rsidR="00000000" w:rsidRPr="00000000">
              <w:rPr>
                <w:rtl w:val="0"/>
              </w:rPr>
            </w:r>
          </w:p>
        </w:tc>
      </w:tr>
      <w:tr>
        <w:trPr>
          <w:cantSplit w:val="0"/>
          <w:tblHeader w:val="0"/>
        </w:trPr>
        <w:tc>
          <w:tcPr>
            <w:tcBorders>
              <w:top w:color="cccccc" w:space="0" w:sz="5" w:val="single"/>
              <w:left w:color="000000" w:space="0" w:sz="5" w:val="single"/>
              <w:bottom w:color="000000" w:space="0" w:sz="5" w:val="single"/>
              <w:right w:color="000000" w:space="0" w:sz="5" w:val="single"/>
            </w:tcBorders>
            <w:shd w:fill="f3f3f3" w:val="clear"/>
            <w:tcMar>
              <w:top w:w="0.0" w:type="dxa"/>
              <w:left w:w="40.0" w:type="dxa"/>
              <w:bottom w:w="0.0" w:type="dxa"/>
              <w:right w:w="40.0" w:type="dxa"/>
            </w:tcMar>
            <w:vAlign w:val="bottom"/>
          </w:tcPr>
          <w:p w:rsidR="00000000" w:rsidDel="00000000" w:rsidP="00000000" w:rsidRDefault="00000000" w:rsidRPr="00000000" w14:paraId="000002FD">
            <w:pPr>
              <w:widowControl w:val="0"/>
              <w:rPr/>
            </w:pPr>
            <w:r w:rsidDel="00000000" w:rsidR="00000000" w:rsidRPr="00000000">
              <w:rPr>
                <w:rtl w:val="0"/>
              </w:rPr>
              <w:t xml:space="preserve">Uitstroom overlijden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FE">
            <w:pPr>
              <w:widowControl w:val="0"/>
              <w:jc w:val="right"/>
              <w:rPr/>
            </w:pPr>
            <w:r w:rsidDel="00000000" w:rsidR="00000000" w:rsidRPr="00000000">
              <w:rPr>
                <w:rtl w:val="0"/>
              </w:rPr>
              <w:t xml:space="preserve">€ 59.403.583</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FF">
            <w:pPr>
              <w:widowControl w:val="0"/>
              <w:jc w:val="right"/>
              <w:rPr/>
            </w:pPr>
            <w:r w:rsidDel="00000000" w:rsidR="00000000" w:rsidRPr="00000000">
              <w:rPr>
                <w:rtl w:val="0"/>
              </w:rPr>
              <w:t xml:space="preserve">€ 61.779.727</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300">
            <w:pPr>
              <w:widowControl w:val="0"/>
              <w:jc w:val="right"/>
              <w:rPr/>
            </w:pPr>
            <w:r w:rsidDel="00000000" w:rsidR="00000000" w:rsidRPr="00000000">
              <w:rPr>
                <w:rtl w:val="0"/>
              </w:rPr>
              <w:t xml:space="preserve">€ 64.250.916</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301">
            <w:pPr>
              <w:widowControl w:val="0"/>
              <w:jc w:val="right"/>
              <w:rPr/>
            </w:pPr>
            <w:r w:rsidDel="00000000" w:rsidR="00000000" w:rsidRPr="00000000">
              <w:rPr>
                <w:rtl w:val="0"/>
              </w:rPr>
              <w:t xml:space="preserve">€ 66.820.952</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302">
            <w:pPr>
              <w:widowControl w:val="0"/>
              <w:jc w:val="right"/>
              <w:rPr/>
            </w:pPr>
            <w:r w:rsidDel="00000000" w:rsidR="00000000" w:rsidRPr="00000000">
              <w:rPr>
                <w:rtl w:val="0"/>
              </w:rPr>
              <w:t xml:space="preserve">€ 69.493.790</w:t>
            </w:r>
          </w:p>
        </w:tc>
        <w:tc>
          <w:tcPr>
            <w:tcBorders>
              <w:top w:color="000000" w:space="0" w:sz="6" w:val="single"/>
              <w:left w:color="cccccc"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303">
            <w:pPr>
              <w:widowControl w:val="0"/>
              <w:jc w:val="right"/>
              <w:rPr/>
            </w:pPr>
            <w:r w:rsidDel="00000000" w:rsidR="00000000" w:rsidRPr="00000000">
              <w:rPr>
                <w:b w:val="1"/>
                <w:rtl w:val="0"/>
              </w:rPr>
              <w:t xml:space="preserve">€ 321.748.968</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304">
            <w:pPr>
              <w:widowControl w:val="0"/>
              <w:jc w:val="right"/>
              <w:rPr>
                <w:b w:val="1"/>
              </w:rPr>
            </w:pPr>
            <w:r w:rsidDel="00000000" w:rsidR="00000000" w:rsidRPr="00000000">
              <w:rPr>
                <w:b w:val="1"/>
                <w:rtl w:val="0"/>
              </w:rPr>
              <w:t xml:space="preserve">4.054</w:t>
            </w:r>
          </w:p>
        </w:tc>
      </w:tr>
      <w:tr>
        <w:trPr>
          <w:cantSplit w:val="0"/>
          <w:tblHeader w:val="0"/>
        </w:trPr>
        <w:tc>
          <w:tcPr>
            <w:tcBorders>
              <w:top w:color="cccccc" w:space="0" w:sz="5" w:val="single"/>
              <w:left w:color="000000" w:space="0" w:sz="5" w:val="single"/>
              <w:bottom w:color="000000" w:space="0" w:sz="5" w:val="single"/>
              <w:right w:color="000000" w:space="0" w:sz="5" w:val="single"/>
            </w:tcBorders>
            <w:shd w:fill="f3f3f3" w:val="clear"/>
            <w:tcMar>
              <w:top w:w="0.0" w:type="dxa"/>
              <w:left w:w="40.0" w:type="dxa"/>
              <w:bottom w:w="0.0" w:type="dxa"/>
              <w:right w:w="40.0" w:type="dxa"/>
            </w:tcMar>
            <w:vAlign w:val="bottom"/>
          </w:tcPr>
          <w:p w:rsidR="00000000" w:rsidDel="00000000" w:rsidP="00000000" w:rsidRDefault="00000000" w:rsidRPr="00000000" w14:paraId="00000305">
            <w:pPr>
              <w:widowControl w:val="0"/>
              <w:rPr/>
            </w:pPr>
            <w:r w:rsidDel="00000000" w:rsidR="00000000" w:rsidRPr="00000000">
              <w:rPr>
                <w:rtl w:val="0"/>
              </w:rPr>
              <w:t xml:space="preserve">Uitstroom stopzettingen</w:t>
            </w: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306">
            <w:pPr>
              <w:widowControl w:val="0"/>
              <w:jc w:val="right"/>
              <w:rPr/>
            </w:pPr>
            <w:r w:rsidDel="00000000" w:rsidR="00000000" w:rsidRPr="00000000">
              <w:rPr>
                <w:rtl w:val="0"/>
              </w:rPr>
              <w:t xml:space="preserve">€ 1.485.678</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307">
            <w:pPr>
              <w:widowControl w:val="0"/>
              <w:jc w:val="right"/>
              <w:rPr/>
            </w:pPr>
            <w:r w:rsidDel="00000000" w:rsidR="00000000" w:rsidRPr="00000000">
              <w:rPr>
                <w:rtl w:val="0"/>
              </w:rPr>
              <w:t xml:space="preserve">€ 1.486.971</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308">
            <w:pPr>
              <w:widowControl w:val="0"/>
              <w:jc w:val="right"/>
              <w:rPr/>
            </w:pPr>
            <w:r w:rsidDel="00000000" w:rsidR="00000000" w:rsidRPr="00000000">
              <w:rPr>
                <w:rtl w:val="0"/>
              </w:rPr>
              <w:t xml:space="preserve">€ 1.488.257</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309">
            <w:pPr>
              <w:widowControl w:val="0"/>
              <w:jc w:val="right"/>
              <w:rPr/>
            </w:pPr>
            <w:r w:rsidDel="00000000" w:rsidR="00000000" w:rsidRPr="00000000">
              <w:rPr>
                <w:rtl w:val="0"/>
              </w:rPr>
              <w:t xml:space="preserve">€ 1.489.601</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30A">
            <w:pPr>
              <w:widowControl w:val="0"/>
              <w:jc w:val="right"/>
              <w:rPr/>
            </w:pPr>
            <w:r w:rsidDel="00000000" w:rsidR="00000000" w:rsidRPr="00000000">
              <w:rPr>
                <w:rtl w:val="0"/>
              </w:rPr>
              <w:t xml:space="preserve">€ 1.490.908</w:t>
            </w:r>
          </w:p>
        </w:tc>
        <w:tc>
          <w:tcPr>
            <w:tcBorders>
              <w:top w:color="cccccc" w:space="0" w:sz="6" w:val="single"/>
              <w:left w:color="cccccc"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30B">
            <w:pPr>
              <w:widowControl w:val="0"/>
              <w:jc w:val="right"/>
              <w:rPr/>
            </w:pPr>
            <w:r w:rsidDel="00000000" w:rsidR="00000000" w:rsidRPr="00000000">
              <w:rPr>
                <w:b w:val="1"/>
                <w:rtl w:val="0"/>
              </w:rPr>
              <w:t xml:space="preserve">€ 7.441.415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30C">
            <w:pPr>
              <w:widowControl w:val="0"/>
              <w:jc w:val="right"/>
              <w:rPr>
                <w:b w:val="1"/>
              </w:rPr>
            </w:pPr>
            <w:r w:rsidDel="00000000" w:rsidR="00000000" w:rsidRPr="00000000">
              <w:rPr>
                <w:b w:val="1"/>
                <w:rtl w:val="0"/>
              </w:rPr>
              <w:t xml:space="preserve">220</w:t>
            </w:r>
          </w:p>
        </w:tc>
      </w:tr>
      <w:tr>
        <w:trPr>
          <w:cantSplit w:val="0"/>
          <w:tblHeader w:val="0"/>
        </w:trPr>
        <w:tc>
          <w:tcPr>
            <w:tcBorders>
              <w:top w:color="cccccc" w:space="0" w:sz="5" w:val="single"/>
              <w:left w:color="000000" w:space="0" w:sz="5" w:val="single"/>
              <w:bottom w:color="000000" w:space="0" w:sz="5" w:val="single"/>
              <w:right w:color="000000" w:space="0" w:sz="5" w:val="single"/>
            </w:tcBorders>
            <w:shd w:fill="f3f3f3" w:val="clear"/>
            <w:tcMar>
              <w:top w:w="0.0" w:type="dxa"/>
              <w:left w:w="40.0" w:type="dxa"/>
              <w:bottom w:w="0.0" w:type="dxa"/>
              <w:right w:w="40.0" w:type="dxa"/>
            </w:tcMar>
            <w:vAlign w:val="bottom"/>
          </w:tcPr>
          <w:p w:rsidR="00000000" w:rsidDel="00000000" w:rsidP="00000000" w:rsidRDefault="00000000" w:rsidRPr="00000000" w14:paraId="0000030D">
            <w:pPr>
              <w:widowControl w:val="0"/>
              <w:rPr/>
            </w:pPr>
            <w:r w:rsidDel="00000000" w:rsidR="00000000" w:rsidRPr="00000000">
              <w:rPr>
                <w:rtl w:val="0"/>
              </w:rPr>
              <w:t xml:space="preserve">Bijdrage 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30E">
            <w:pPr>
              <w:widowControl w:val="0"/>
              <w:jc w:val="right"/>
              <w:rPr/>
            </w:pPr>
            <w:r w:rsidDel="00000000" w:rsidR="00000000" w:rsidRPr="00000000">
              <w:rPr>
                <w:rtl w:val="0"/>
              </w:rPr>
              <w:t xml:space="preserve">€ -1.721.343</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30F">
            <w:pPr>
              <w:widowControl w:val="0"/>
              <w:jc w:val="right"/>
              <w:rPr/>
            </w:pPr>
            <w:r w:rsidDel="00000000" w:rsidR="00000000" w:rsidRPr="00000000">
              <w:rPr>
                <w:rtl w:val="0"/>
              </w:rPr>
              <w:t xml:space="preserve">€ -1.721.343</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310">
            <w:pPr>
              <w:widowControl w:val="0"/>
              <w:jc w:val="right"/>
              <w:rPr/>
            </w:pPr>
            <w:r w:rsidDel="00000000" w:rsidR="00000000" w:rsidRPr="00000000">
              <w:rPr>
                <w:rtl w:val="0"/>
              </w:rPr>
              <w:t xml:space="preserve">€ -1.721.343</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311">
            <w:pPr>
              <w:widowControl w:val="0"/>
              <w:jc w:val="right"/>
              <w:rPr/>
            </w:pPr>
            <w:r w:rsidDel="00000000" w:rsidR="00000000" w:rsidRPr="00000000">
              <w:rPr>
                <w:rtl w:val="0"/>
              </w:rPr>
              <w:t xml:space="preserve">€ -1.721.343</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312">
            <w:pPr>
              <w:widowControl w:val="0"/>
              <w:jc w:val="right"/>
              <w:rPr/>
            </w:pPr>
            <w:r w:rsidDel="00000000" w:rsidR="00000000" w:rsidRPr="00000000">
              <w:rPr>
                <w:rtl w:val="0"/>
              </w:rPr>
              <w:t xml:space="preserve">€ -1.721.343</w:t>
            </w:r>
          </w:p>
        </w:tc>
        <w:tc>
          <w:tcPr>
            <w:tcBorders>
              <w:top w:color="000000" w:space="0" w:sz="6" w:val="single"/>
              <w:left w:color="cccccc"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313">
            <w:pPr>
              <w:widowControl w:val="0"/>
              <w:jc w:val="right"/>
              <w:rPr/>
            </w:pPr>
            <w:r w:rsidDel="00000000" w:rsidR="00000000" w:rsidRPr="00000000">
              <w:rPr>
                <w:b w:val="1"/>
                <w:rtl w:val="0"/>
              </w:rPr>
              <w:t xml:space="preserve">€ -8.606.715</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314">
            <w:pPr>
              <w:widowControl w:val="0"/>
              <w:jc w:val="right"/>
              <w:rPr>
                <w:b w:val="1"/>
              </w:rPr>
            </w:pPr>
            <w:r w:rsidDel="00000000" w:rsidR="00000000" w:rsidRPr="00000000">
              <w:rPr>
                <w:b w:val="1"/>
                <w:rtl w:val="0"/>
              </w:rPr>
              <w:t xml:space="preserve">-</w:t>
            </w:r>
          </w:p>
        </w:tc>
      </w:tr>
      <w:tr>
        <w:trPr>
          <w:cantSplit w:val="0"/>
          <w:tblHeader w:val="0"/>
        </w:trPr>
        <w:tc>
          <w:tcPr>
            <w:tcBorders>
              <w:top w:color="cccccc" w:space="0" w:sz="5" w:val="single"/>
              <w:left w:color="000000" w:space="0" w:sz="5" w:val="single"/>
              <w:bottom w:color="000000" w:space="0" w:sz="5" w:val="single"/>
              <w:right w:color="000000" w:space="0" w:sz="5" w:val="single"/>
            </w:tcBorders>
            <w:shd w:fill="d9d9d9" w:val="clear"/>
            <w:tcMar>
              <w:top w:w="0.0" w:type="dxa"/>
              <w:left w:w="40.0" w:type="dxa"/>
              <w:bottom w:w="0.0" w:type="dxa"/>
              <w:right w:w="40.0" w:type="dxa"/>
            </w:tcMar>
            <w:vAlign w:val="bottom"/>
          </w:tcPr>
          <w:p w:rsidR="00000000" w:rsidDel="00000000" w:rsidP="00000000" w:rsidRDefault="00000000" w:rsidRPr="00000000" w14:paraId="00000315">
            <w:pPr>
              <w:widowControl w:val="0"/>
              <w:rPr/>
            </w:pPr>
            <w:r w:rsidDel="00000000" w:rsidR="00000000" w:rsidRPr="00000000">
              <w:rPr>
                <w:b w:val="1"/>
                <w:rtl w:val="0"/>
              </w:rPr>
              <w:t xml:space="preserve">Totale uitstroom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0.0" w:type="dxa"/>
              <w:left w:w="40.0" w:type="dxa"/>
              <w:bottom w:w="0.0" w:type="dxa"/>
              <w:right w:w="40.0" w:type="dxa"/>
            </w:tcMar>
            <w:vAlign w:val="bottom"/>
          </w:tcPr>
          <w:p w:rsidR="00000000" w:rsidDel="00000000" w:rsidP="00000000" w:rsidRDefault="00000000" w:rsidRPr="00000000" w14:paraId="00000316">
            <w:pPr>
              <w:widowControl w:val="0"/>
              <w:jc w:val="right"/>
              <w:rPr/>
            </w:pPr>
            <w:r w:rsidDel="00000000" w:rsidR="00000000" w:rsidRPr="00000000">
              <w:rPr>
                <w:b w:val="1"/>
                <w:rtl w:val="0"/>
              </w:rPr>
              <w:t xml:space="preserve">€ 59.167.918</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0.0" w:type="dxa"/>
              <w:left w:w="40.0" w:type="dxa"/>
              <w:bottom w:w="0.0" w:type="dxa"/>
              <w:right w:w="40.0" w:type="dxa"/>
            </w:tcMar>
            <w:vAlign w:val="bottom"/>
          </w:tcPr>
          <w:p w:rsidR="00000000" w:rsidDel="00000000" w:rsidP="00000000" w:rsidRDefault="00000000" w:rsidRPr="00000000" w14:paraId="00000317">
            <w:pPr>
              <w:widowControl w:val="0"/>
              <w:jc w:val="right"/>
              <w:rPr/>
            </w:pPr>
            <w:r w:rsidDel="00000000" w:rsidR="00000000" w:rsidRPr="00000000">
              <w:rPr>
                <w:b w:val="1"/>
                <w:rtl w:val="0"/>
              </w:rPr>
              <w:t xml:space="preserve">€ 61.545.355</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0.0" w:type="dxa"/>
              <w:left w:w="40.0" w:type="dxa"/>
              <w:bottom w:w="0.0" w:type="dxa"/>
              <w:right w:w="40.0" w:type="dxa"/>
            </w:tcMar>
            <w:vAlign w:val="bottom"/>
          </w:tcPr>
          <w:p w:rsidR="00000000" w:rsidDel="00000000" w:rsidP="00000000" w:rsidRDefault="00000000" w:rsidRPr="00000000" w14:paraId="00000318">
            <w:pPr>
              <w:widowControl w:val="0"/>
              <w:jc w:val="right"/>
              <w:rPr/>
            </w:pPr>
            <w:r w:rsidDel="00000000" w:rsidR="00000000" w:rsidRPr="00000000">
              <w:rPr>
                <w:b w:val="1"/>
                <w:rtl w:val="0"/>
              </w:rPr>
              <w:t xml:space="preserve">€ 64.017.829</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0.0" w:type="dxa"/>
              <w:left w:w="40.0" w:type="dxa"/>
              <w:bottom w:w="0.0" w:type="dxa"/>
              <w:right w:w="40.0" w:type="dxa"/>
            </w:tcMar>
            <w:vAlign w:val="bottom"/>
          </w:tcPr>
          <w:p w:rsidR="00000000" w:rsidDel="00000000" w:rsidP="00000000" w:rsidRDefault="00000000" w:rsidRPr="00000000" w14:paraId="00000319">
            <w:pPr>
              <w:widowControl w:val="0"/>
              <w:jc w:val="right"/>
              <w:rPr/>
            </w:pPr>
            <w:r w:rsidDel="00000000" w:rsidR="00000000" w:rsidRPr="00000000">
              <w:rPr>
                <w:b w:val="1"/>
                <w:rtl w:val="0"/>
              </w:rPr>
              <w:t xml:space="preserve">€ 66.589.211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0.0" w:type="dxa"/>
              <w:left w:w="40.0" w:type="dxa"/>
              <w:bottom w:w="0.0" w:type="dxa"/>
              <w:right w:w="40.0" w:type="dxa"/>
            </w:tcMar>
            <w:vAlign w:val="bottom"/>
          </w:tcPr>
          <w:p w:rsidR="00000000" w:rsidDel="00000000" w:rsidP="00000000" w:rsidRDefault="00000000" w:rsidRPr="00000000" w14:paraId="0000031A">
            <w:pPr>
              <w:widowControl w:val="0"/>
              <w:jc w:val="right"/>
              <w:rPr/>
            </w:pPr>
            <w:r w:rsidDel="00000000" w:rsidR="00000000" w:rsidRPr="00000000">
              <w:rPr>
                <w:b w:val="1"/>
                <w:rtl w:val="0"/>
              </w:rPr>
              <w:t xml:space="preserve">€ 69.263.356</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0.0" w:type="dxa"/>
              <w:left w:w="40.0" w:type="dxa"/>
              <w:bottom w:w="0.0" w:type="dxa"/>
              <w:right w:w="40.0" w:type="dxa"/>
            </w:tcMar>
            <w:vAlign w:val="bottom"/>
          </w:tcPr>
          <w:p w:rsidR="00000000" w:rsidDel="00000000" w:rsidP="00000000" w:rsidRDefault="00000000" w:rsidRPr="00000000" w14:paraId="0000031B">
            <w:pPr>
              <w:widowControl w:val="0"/>
              <w:jc w:val="right"/>
              <w:rPr/>
            </w:pPr>
            <w:r w:rsidDel="00000000" w:rsidR="00000000" w:rsidRPr="00000000">
              <w:rPr>
                <w:b w:val="1"/>
                <w:rtl w:val="0"/>
              </w:rPr>
              <w:t xml:space="preserve">€ 320.583.669</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0.0" w:type="dxa"/>
              <w:left w:w="40.0" w:type="dxa"/>
              <w:bottom w:w="0.0" w:type="dxa"/>
              <w:right w:w="40.0" w:type="dxa"/>
            </w:tcMar>
            <w:vAlign w:val="bottom"/>
          </w:tcPr>
          <w:p w:rsidR="00000000" w:rsidDel="00000000" w:rsidP="00000000" w:rsidRDefault="00000000" w:rsidRPr="00000000" w14:paraId="0000031C">
            <w:pPr>
              <w:widowControl w:val="0"/>
              <w:jc w:val="right"/>
              <w:rPr>
                <w:b w:val="1"/>
              </w:rPr>
            </w:pPr>
            <w:r w:rsidDel="00000000" w:rsidR="00000000" w:rsidRPr="00000000">
              <w:rPr>
                <w:b w:val="1"/>
                <w:rtl w:val="0"/>
              </w:rPr>
              <w:t xml:space="preserve">4.274</w:t>
            </w:r>
          </w:p>
        </w:tc>
      </w:tr>
    </w:tbl>
    <w:p w:rsidR="00000000" w:rsidDel="00000000" w:rsidP="00000000" w:rsidRDefault="00000000" w:rsidRPr="00000000" w14:paraId="0000031D">
      <w:pPr>
        <w:rPr>
          <w:b w:val="1"/>
          <w:sz w:val="28"/>
          <w:szCs w:val="28"/>
        </w:rPr>
      </w:pPr>
      <w:r w:rsidDel="00000000" w:rsidR="00000000" w:rsidRPr="00000000">
        <w:rPr>
          <w:rtl w:val="0"/>
        </w:rPr>
      </w:r>
    </w:p>
    <w:p w:rsidR="00000000" w:rsidDel="00000000" w:rsidP="00000000" w:rsidRDefault="00000000" w:rsidRPr="00000000" w14:paraId="0000031E">
      <w:pPr>
        <w:rPr>
          <w:b w:val="1"/>
        </w:rPr>
      </w:pPr>
      <w:r w:rsidDel="00000000" w:rsidR="00000000" w:rsidRPr="00000000">
        <w:rPr>
          <w:rtl w:val="0"/>
        </w:rPr>
        <w:t xml:space="preserve">In de tabel hierboven ziet u een overzicht van de te verwachten uitstroom per jaar aan 100 % benutting. In de onderstaande tabel houden we rekening met de te verwachten benutting voor de komende jaren. </w:t>
      </w:r>
      <w:r w:rsidDel="00000000" w:rsidR="00000000" w:rsidRPr="00000000">
        <w:rPr>
          <w:rtl w:val="0"/>
        </w:rPr>
      </w:r>
    </w:p>
    <w:p w:rsidR="00000000" w:rsidDel="00000000" w:rsidP="00000000" w:rsidRDefault="00000000" w:rsidRPr="00000000" w14:paraId="0000031F">
      <w:pPr>
        <w:rPr>
          <w:b w:val="1"/>
        </w:rPr>
      </w:pPr>
      <w:r w:rsidDel="00000000" w:rsidR="00000000" w:rsidRPr="00000000">
        <w:rPr>
          <w:rtl w:val="0"/>
        </w:rPr>
      </w:r>
    </w:p>
    <w:p w:rsidR="00000000" w:rsidDel="00000000" w:rsidP="00000000" w:rsidRDefault="00000000" w:rsidRPr="00000000" w14:paraId="00000320">
      <w:pPr>
        <w:rPr>
          <w:b w:val="1"/>
        </w:rPr>
      </w:pPr>
      <w:r w:rsidDel="00000000" w:rsidR="00000000" w:rsidRPr="00000000">
        <w:rPr>
          <w:b w:val="1"/>
          <w:rtl w:val="0"/>
        </w:rPr>
        <w:t xml:space="preserve">T</w:t>
      </w:r>
      <w:r w:rsidDel="00000000" w:rsidR="00000000" w:rsidRPr="00000000">
        <w:rPr>
          <w:b w:val="1"/>
          <w:rtl w:val="0"/>
        </w:rPr>
        <w:t xml:space="preserve">abel 20: Overzicht van de uitstroom op basis van de te </w:t>
      </w:r>
      <w:r w:rsidDel="00000000" w:rsidR="00000000" w:rsidRPr="00000000">
        <w:rPr>
          <w:b w:val="1"/>
          <w:rtl w:val="0"/>
        </w:rPr>
        <w:t xml:space="preserve">verwachten benutting</w:t>
      </w:r>
      <w:r w:rsidDel="00000000" w:rsidR="00000000" w:rsidRPr="00000000">
        <w:rPr>
          <w:rtl w:val="0"/>
        </w:rPr>
      </w:r>
    </w:p>
    <w:tbl>
      <w:tblPr>
        <w:tblStyle w:val="Table19"/>
        <w:tblW w:w="100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5"/>
        <w:gridCol w:w="1320"/>
        <w:gridCol w:w="1290"/>
        <w:gridCol w:w="1290"/>
        <w:gridCol w:w="1305"/>
        <w:gridCol w:w="1290"/>
        <w:gridCol w:w="1425"/>
        <w:gridCol w:w="810"/>
        <w:tblGridChange w:id="0">
          <w:tblGrid>
            <w:gridCol w:w="1335"/>
            <w:gridCol w:w="1320"/>
            <w:gridCol w:w="1290"/>
            <w:gridCol w:w="1290"/>
            <w:gridCol w:w="1305"/>
            <w:gridCol w:w="1290"/>
            <w:gridCol w:w="1425"/>
            <w:gridCol w:w="810"/>
          </w:tblGrid>
        </w:tblGridChange>
      </w:tblGrid>
      <w:tr>
        <w:trPr>
          <w:cantSplit w:val="0"/>
          <w:tblHeader w:val="0"/>
        </w:trPr>
        <w:tc>
          <w:tcPr>
            <w:tcBorders>
              <w:top w:color="000000" w:space="0" w:sz="5" w:val="single"/>
              <w:left w:color="000000" w:space="0" w:sz="5" w:val="single"/>
              <w:bottom w:color="000000" w:space="0" w:sz="5"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321">
            <w:pPr>
              <w:widowControl w:val="0"/>
              <w:rPr>
                <w:color w:val="ffffff"/>
              </w:rPr>
            </w:pPr>
            <w:r w:rsidDel="00000000" w:rsidR="00000000" w:rsidRPr="00000000">
              <w:rPr>
                <w:rtl w:val="0"/>
              </w:rPr>
            </w:r>
          </w:p>
        </w:tc>
        <w:tc>
          <w:tcPr>
            <w:tcBorders>
              <w:top w:color="000000" w:space="0" w:sz="5" w:val="single"/>
              <w:left w:color="000000" w:space="0" w:sz="5" w:val="single"/>
              <w:bottom w:color="000000" w:space="0" w:sz="6"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322">
            <w:pPr>
              <w:widowControl w:val="0"/>
              <w:jc w:val="right"/>
              <w:rPr>
                <w:color w:val="ffffff"/>
              </w:rPr>
            </w:pPr>
            <w:r w:rsidDel="00000000" w:rsidR="00000000" w:rsidRPr="00000000">
              <w:rPr>
                <w:color w:val="ffffff"/>
                <w:rtl w:val="0"/>
              </w:rPr>
              <w:t xml:space="preserve">Predictie 2025</w:t>
            </w:r>
          </w:p>
        </w:tc>
        <w:tc>
          <w:tcPr>
            <w:tcBorders>
              <w:top w:color="000000" w:space="0" w:sz="5" w:val="single"/>
              <w:left w:color="000000" w:space="0" w:sz="5" w:val="single"/>
              <w:bottom w:color="000000" w:space="0" w:sz="6"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323">
            <w:pPr>
              <w:widowControl w:val="0"/>
              <w:jc w:val="right"/>
              <w:rPr>
                <w:color w:val="ffffff"/>
              </w:rPr>
            </w:pPr>
            <w:r w:rsidDel="00000000" w:rsidR="00000000" w:rsidRPr="00000000">
              <w:rPr>
                <w:color w:val="ffffff"/>
                <w:rtl w:val="0"/>
              </w:rPr>
              <w:t xml:space="preserve">Predictie 2026</w:t>
            </w:r>
          </w:p>
        </w:tc>
        <w:tc>
          <w:tcPr>
            <w:tcBorders>
              <w:top w:color="000000" w:space="0" w:sz="5" w:val="single"/>
              <w:left w:color="000000" w:space="0" w:sz="5" w:val="single"/>
              <w:bottom w:color="000000" w:space="0" w:sz="6"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324">
            <w:pPr>
              <w:widowControl w:val="0"/>
              <w:jc w:val="right"/>
              <w:rPr>
                <w:color w:val="ffffff"/>
              </w:rPr>
            </w:pPr>
            <w:r w:rsidDel="00000000" w:rsidR="00000000" w:rsidRPr="00000000">
              <w:rPr>
                <w:color w:val="ffffff"/>
                <w:rtl w:val="0"/>
              </w:rPr>
              <w:t xml:space="preserve">Predictie 2027</w:t>
            </w:r>
          </w:p>
        </w:tc>
        <w:tc>
          <w:tcPr>
            <w:tcBorders>
              <w:top w:color="000000" w:space="0" w:sz="5" w:val="single"/>
              <w:left w:color="000000" w:space="0" w:sz="5" w:val="single"/>
              <w:bottom w:color="000000" w:space="0" w:sz="6"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325">
            <w:pPr>
              <w:widowControl w:val="0"/>
              <w:jc w:val="right"/>
              <w:rPr>
                <w:color w:val="ffffff"/>
              </w:rPr>
            </w:pPr>
            <w:r w:rsidDel="00000000" w:rsidR="00000000" w:rsidRPr="00000000">
              <w:rPr>
                <w:color w:val="ffffff"/>
                <w:rtl w:val="0"/>
              </w:rPr>
              <w:t xml:space="preserve">Predictie 2028</w:t>
            </w:r>
          </w:p>
        </w:tc>
        <w:tc>
          <w:tcPr>
            <w:tcBorders>
              <w:top w:color="000000" w:space="0" w:sz="5" w:val="single"/>
              <w:left w:color="000000" w:space="0" w:sz="5" w:val="single"/>
              <w:bottom w:color="000000" w:space="0" w:sz="6"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326">
            <w:pPr>
              <w:widowControl w:val="0"/>
              <w:jc w:val="right"/>
              <w:rPr>
                <w:color w:val="ffffff"/>
              </w:rPr>
            </w:pPr>
            <w:r w:rsidDel="00000000" w:rsidR="00000000" w:rsidRPr="00000000">
              <w:rPr>
                <w:color w:val="ffffff"/>
                <w:rtl w:val="0"/>
              </w:rPr>
              <w:t xml:space="preserve">Predictie 2029</w:t>
            </w:r>
          </w:p>
        </w:tc>
        <w:tc>
          <w:tcPr>
            <w:tcBorders>
              <w:top w:color="000000" w:space="0" w:sz="5" w:val="single"/>
              <w:left w:color="cccccc" w:space="0" w:sz="5" w:val="single"/>
              <w:bottom w:color="000000" w:space="0" w:sz="5"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327">
            <w:pPr>
              <w:widowControl w:val="0"/>
              <w:jc w:val="right"/>
              <w:rPr>
                <w:b w:val="1"/>
                <w:color w:val="ffffff"/>
              </w:rPr>
            </w:pPr>
            <w:r w:rsidDel="00000000" w:rsidR="00000000" w:rsidRPr="00000000">
              <w:rPr>
                <w:b w:val="1"/>
                <w:color w:val="ffffff"/>
                <w:rtl w:val="0"/>
              </w:rPr>
              <w:t xml:space="preserve">Totaal </w:t>
            </w:r>
          </w:p>
          <w:p w:rsidR="00000000" w:rsidDel="00000000" w:rsidP="00000000" w:rsidRDefault="00000000" w:rsidRPr="00000000" w14:paraId="00000328">
            <w:pPr>
              <w:widowControl w:val="0"/>
              <w:jc w:val="right"/>
              <w:rPr>
                <w:b w:val="1"/>
                <w:color w:val="ffffff"/>
              </w:rPr>
            </w:pPr>
            <w:r w:rsidDel="00000000" w:rsidR="00000000" w:rsidRPr="00000000">
              <w:rPr>
                <w:b w:val="1"/>
                <w:color w:val="ffffff"/>
                <w:rtl w:val="0"/>
              </w:rPr>
              <w:t xml:space="preserve">2025-2029</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329">
            <w:pPr>
              <w:widowControl w:val="0"/>
              <w:jc w:val="right"/>
              <w:rPr>
                <w:b w:val="1"/>
                <w:color w:val="ffffff"/>
              </w:rPr>
            </w:pPr>
            <w:r w:rsidDel="00000000" w:rsidR="00000000" w:rsidRPr="00000000">
              <w:rPr>
                <w:b w:val="1"/>
                <w:color w:val="ffffff"/>
                <w:rtl w:val="0"/>
              </w:rPr>
              <w:t xml:space="preserve">Aantal 2025-</w:t>
            </w:r>
          </w:p>
          <w:p w:rsidR="00000000" w:rsidDel="00000000" w:rsidP="00000000" w:rsidRDefault="00000000" w:rsidRPr="00000000" w14:paraId="0000032A">
            <w:pPr>
              <w:widowControl w:val="0"/>
              <w:jc w:val="right"/>
              <w:rPr>
                <w:b w:val="1"/>
                <w:color w:val="ffffff"/>
              </w:rPr>
            </w:pPr>
            <w:r w:rsidDel="00000000" w:rsidR="00000000" w:rsidRPr="00000000">
              <w:rPr>
                <w:b w:val="1"/>
                <w:color w:val="ffffff"/>
                <w:rtl w:val="0"/>
              </w:rPr>
              <w:t xml:space="preserve">2029</w:t>
            </w:r>
          </w:p>
        </w:tc>
      </w:tr>
      <w:tr>
        <w:trPr>
          <w:cantSplit w:val="0"/>
          <w:tblHeader w:val="0"/>
        </w:trPr>
        <w:tc>
          <w:tcPr>
            <w:tcBorders>
              <w:top w:color="cccccc" w:space="0" w:sz="5" w:val="single"/>
              <w:left w:color="000000" w:space="0" w:sz="5" w:val="single"/>
              <w:bottom w:color="000000" w:space="0" w:sz="5" w:val="single"/>
              <w:right w:color="000000" w:space="0" w:sz="5" w:val="single"/>
            </w:tcBorders>
            <w:shd w:fill="f3f3f3" w:val="clear"/>
            <w:tcMar>
              <w:top w:w="0.0" w:type="dxa"/>
              <w:left w:w="40.0" w:type="dxa"/>
              <w:bottom w:w="0.0" w:type="dxa"/>
              <w:right w:w="40.0" w:type="dxa"/>
            </w:tcMar>
            <w:vAlign w:val="bottom"/>
          </w:tcPr>
          <w:p w:rsidR="00000000" w:rsidDel="00000000" w:rsidP="00000000" w:rsidRDefault="00000000" w:rsidRPr="00000000" w14:paraId="0000032B">
            <w:pPr>
              <w:widowControl w:val="0"/>
              <w:rPr/>
            </w:pPr>
            <w:r w:rsidDel="00000000" w:rsidR="00000000" w:rsidRPr="00000000">
              <w:rPr>
                <w:rtl w:val="0"/>
              </w:rPr>
              <w:t xml:space="preserve">Uitstroom overlijden</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32C">
            <w:pPr>
              <w:widowControl w:val="0"/>
              <w:jc w:val="right"/>
              <w:rPr/>
            </w:pPr>
            <w:r w:rsidDel="00000000" w:rsidR="00000000" w:rsidRPr="00000000">
              <w:rPr>
                <w:rtl w:val="0"/>
              </w:rPr>
              <w:t xml:space="preserve">€ 50.285.133</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32D">
            <w:pPr>
              <w:widowControl w:val="0"/>
              <w:jc w:val="right"/>
              <w:rPr/>
            </w:pPr>
            <w:r w:rsidDel="00000000" w:rsidR="00000000" w:rsidRPr="00000000">
              <w:rPr>
                <w:rtl w:val="0"/>
              </w:rPr>
              <w:t xml:space="preserve">€ 51.987.640</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32E">
            <w:pPr>
              <w:widowControl w:val="0"/>
              <w:jc w:val="right"/>
              <w:rPr/>
            </w:pPr>
            <w:r w:rsidDel="00000000" w:rsidR="00000000" w:rsidRPr="00000000">
              <w:rPr>
                <w:rtl w:val="0"/>
              </w:rPr>
              <w:t xml:space="preserve">€ 54.067.146</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32F">
            <w:pPr>
              <w:widowControl w:val="0"/>
              <w:jc w:val="right"/>
              <w:rPr/>
            </w:pPr>
            <w:r w:rsidDel="00000000" w:rsidR="00000000" w:rsidRPr="00000000">
              <w:rPr>
                <w:rtl w:val="0"/>
              </w:rPr>
              <w:t xml:space="preserve">€ 56.229.831</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330">
            <w:pPr>
              <w:widowControl w:val="0"/>
              <w:jc w:val="right"/>
              <w:rPr/>
            </w:pPr>
            <w:r w:rsidDel="00000000" w:rsidR="00000000" w:rsidRPr="00000000">
              <w:rPr>
                <w:rtl w:val="0"/>
              </w:rPr>
              <w:t xml:space="preserve">€ 58.479.025</w:t>
            </w:r>
          </w:p>
        </w:tc>
        <w:tc>
          <w:tcPr>
            <w:tcBorders>
              <w:top w:color="000000" w:space="0" w:sz="6" w:val="single"/>
              <w:left w:color="cccccc"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331">
            <w:pPr>
              <w:widowControl w:val="0"/>
              <w:jc w:val="right"/>
              <w:rPr/>
            </w:pPr>
            <w:r w:rsidDel="00000000" w:rsidR="00000000" w:rsidRPr="00000000">
              <w:rPr>
                <w:b w:val="1"/>
                <w:rtl w:val="0"/>
              </w:rPr>
              <w:t xml:space="preserve">€ 271.048.775</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332">
            <w:pPr>
              <w:widowControl w:val="0"/>
              <w:jc w:val="right"/>
              <w:rPr>
                <w:b w:val="1"/>
              </w:rPr>
            </w:pPr>
            <w:r w:rsidDel="00000000" w:rsidR="00000000" w:rsidRPr="00000000">
              <w:rPr>
                <w:b w:val="1"/>
                <w:rtl w:val="0"/>
              </w:rPr>
              <w:t xml:space="preserve">4.054</w:t>
            </w:r>
          </w:p>
        </w:tc>
      </w:tr>
      <w:tr>
        <w:trPr>
          <w:cantSplit w:val="0"/>
          <w:tblHeader w:val="0"/>
        </w:trPr>
        <w:tc>
          <w:tcPr>
            <w:tcBorders>
              <w:top w:color="cccccc" w:space="0" w:sz="5" w:val="single"/>
              <w:left w:color="000000" w:space="0" w:sz="5" w:val="single"/>
              <w:bottom w:color="000000" w:space="0" w:sz="5" w:val="single"/>
              <w:right w:color="000000" w:space="0" w:sz="5" w:val="single"/>
            </w:tcBorders>
            <w:shd w:fill="f3f3f3" w:val="clear"/>
            <w:tcMar>
              <w:top w:w="0.0" w:type="dxa"/>
              <w:left w:w="40.0" w:type="dxa"/>
              <w:bottom w:w="0.0" w:type="dxa"/>
              <w:right w:w="40.0" w:type="dxa"/>
            </w:tcMar>
            <w:vAlign w:val="bottom"/>
          </w:tcPr>
          <w:p w:rsidR="00000000" w:rsidDel="00000000" w:rsidP="00000000" w:rsidRDefault="00000000" w:rsidRPr="00000000" w14:paraId="00000333">
            <w:pPr>
              <w:widowControl w:val="0"/>
              <w:rPr/>
            </w:pPr>
            <w:r w:rsidDel="00000000" w:rsidR="00000000" w:rsidRPr="00000000">
              <w:rPr>
                <w:rtl w:val="0"/>
              </w:rPr>
              <w:t xml:space="preserve">Uitstroom stopzettingen</w:t>
            </w:r>
          </w:p>
        </w:tc>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334">
            <w:pPr>
              <w:widowControl w:val="0"/>
              <w:jc w:val="right"/>
              <w:rPr/>
            </w:pPr>
            <w:r w:rsidDel="00000000" w:rsidR="00000000" w:rsidRPr="00000000">
              <w:rPr>
                <w:rtl w:val="0"/>
              </w:rPr>
              <w:t xml:space="preserve">€ 1.257.627</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335">
            <w:pPr>
              <w:widowControl w:val="0"/>
              <w:jc w:val="right"/>
              <w:rPr/>
            </w:pPr>
            <w:r w:rsidDel="00000000" w:rsidR="00000000" w:rsidRPr="00000000">
              <w:rPr>
                <w:rtl w:val="0"/>
              </w:rPr>
              <w:t xml:space="preserve">€ 1.251.286</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336">
            <w:pPr>
              <w:widowControl w:val="0"/>
              <w:jc w:val="right"/>
              <w:rPr/>
            </w:pPr>
            <w:r w:rsidDel="00000000" w:rsidR="00000000" w:rsidRPr="00000000">
              <w:rPr>
                <w:rtl w:val="0"/>
              </w:rPr>
              <w:t xml:space="preserve">€ 1.252.368</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337">
            <w:pPr>
              <w:widowControl w:val="0"/>
              <w:jc w:val="right"/>
              <w:rPr/>
            </w:pPr>
            <w:r w:rsidDel="00000000" w:rsidR="00000000" w:rsidRPr="00000000">
              <w:rPr>
                <w:rtl w:val="0"/>
              </w:rPr>
              <w:t xml:space="preserve">€ 1.253.499</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338">
            <w:pPr>
              <w:widowControl w:val="0"/>
              <w:jc w:val="right"/>
              <w:rPr/>
            </w:pPr>
            <w:r w:rsidDel="00000000" w:rsidR="00000000" w:rsidRPr="00000000">
              <w:rPr>
                <w:rtl w:val="0"/>
              </w:rPr>
              <w:t xml:space="preserve">€ 1.254.599</w:t>
            </w:r>
          </w:p>
        </w:tc>
        <w:tc>
          <w:tcPr>
            <w:tcBorders>
              <w:top w:color="cccccc" w:space="0" w:sz="6" w:val="single"/>
              <w:left w:color="cccccc"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339">
            <w:pPr>
              <w:widowControl w:val="0"/>
              <w:jc w:val="right"/>
              <w:rPr/>
            </w:pPr>
            <w:r w:rsidDel="00000000" w:rsidR="00000000" w:rsidRPr="00000000">
              <w:rPr>
                <w:b w:val="1"/>
                <w:rtl w:val="0"/>
              </w:rPr>
              <w:t xml:space="preserve">€ 6.269.379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33A">
            <w:pPr>
              <w:widowControl w:val="0"/>
              <w:jc w:val="right"/>
              <w:rPr>
                <w:b w:val="1"/>
              </w:rPr>
            </w:pPr>
            <w:r w:rsidDel="00000000" w:rsidR="00000000" w:rsidRPr="00000000">
              <w:rPr>
                <w:b w:val="1"/>
                <w:rtl w:val="0"/>
              </w:rPr>
              <w:t xml:space="preserve">220</w:t>
            </w:r>
          </w:p>
        </w:tc>
      </w:tr>
      <w:tr>
        <w:trPr>
          <w:cantSplit w:val="0"/>
          <w:tblHeader w:val="0"/>
        </w:trPr>
        <w:tc>
          <w:tcPr>
            <w:tcBorders>
              <w:top w:color="cccccc" w:space="0" w:sz="5" w:val="single"/>
              <w:left w:color="000000" w:space="0" w:sz="5" w:val="single"/>
              <w:bottom w:color="000000" w:space="0" w:sz="5" w:val="single"/>
              <w:right w:color="000000" w:space="0" w:sz="5" w:val="single"/>
            </w:tcBorders>
            <w:shd w:fill="f3f3f3" w:val="clear"/>
            <w:tcMar>
              <w:top w:w="0.0" w:type="dxa"/>
              <w:left w:w="40.0" w:type="dxa"/>
              <w:bottom w:w="0.0" w:type="dxa"/>
              <w:right w:w="40.0" w:type="dxa"/>
            </w:tcMar>
            <w:vAlign w:val="bottom"/>
          </w:tcPr>
          <w:p w:rsidR="00000000" w:rsidDel="00000000" w:rsidP="00000000" w:rsidRDefault="00000000" w:rsidRPr="00000000" w14:paraId="0000033B">
            <w:pPr>
              <w:widowControl w:val="0"/>
              <w:rPr/>
            </w:pPr>
            <w:r w:rsidDel="00000000" w:rsidR="00000000" w:rsidRPr="00000000">
              <w:rPr>
                <w:rtl w:val="0"/>
              </w:rPr>
              <w:t xml:space="preserve">Bijdrage A</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33C">
            <w:pPr>
              <w:widowControl w:val="0"/>
              <w:jc w:val="right"/>
              <w:rPr/>
            </w:pPr>
            <w:r w:rsidDel="00000000" w:rsidR="00000000" w:rsidRPr="00000000">
              <w:rPr>
                <w:rtl w:val="0"/>
              </w:rPr>
              <w:t xml:space="preserve">€ -1.721.343</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33D">
            <w:pPr>
              <w:widowControl w:val="0"/>
              <w:jc w:val="right"/>
              <w:rPr/>
            </w:pPr>
            <w:r w:rsidDel="00000000" w:rsidR="00000000" w:rsidRPr="00000000">
              <w:rPr>
                <w:rtl w:val="0"/>
              </w:rPr>
              <w:t xml:space="preserve">€ -1.721.343</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33E">
            <w:pPr>
              <w:widowControl w:val="0"/>
              <w:jc w:val="right"/>
              <w:rPr/>
            </w:pPr>
            <w:r w:rsidDel="00000000" w:rsidR="00000000" w:rsidRPr="00000000">
              <w:rPr>
                <w:rtl w:val="0"/>
              </w:rPr>
              <w:t xml:space="preserve">€ -1.721.343</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33F">
            <w:pPr>
              <w:widowControl w:val="0"/>
              <w:jc w:val="right"/>
              <w:rPr/>
            </w:pPr>
            <w:r w:rsidDel="00000000" w:rsidR="00000000" w:rsidRPr="00000000">
              <w:rPr>
                <w:rtl w:val="0"/>
              </w:rPr>
              <w:t xml:space="preserve">€ -1.721.343</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340">
            <w:pPr>
              <w:widowControl w:val="0"/>
              <w:jc w:val="right"/>
              <w:rPr/>
            </w:pPr>
            <w:r w:rsidDel="00000000" w:rsidR="00000000" w:rsidRPr="00000000">
              <w:rPr>
                <w:rtl w:val="0"/>
              </w:rPr>
              <w:t xml:space="preserve">€ -1.721.343</w:t>
            </w:r>
          </w:p>
        </w:tc>
        <w:tc>
          <w:tcPr>
            <w:tcBorders>
              <w:top w:color="000000" w:space="0" w:sz="6" w:val="single"/>
              <w:left w:color="cccccc"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341">
            <w:pPr>
              <w:widowControl w:val="0"/>
              <w:jc w:val="right"/>
              <w:rPr/>
            </w:pPr>
            <w:r w:rsidDel="00000000" w:rsidR="00000000" w:rsidRPr="00000000">
              <w:rPr>
                <w:b w:val="1"/>
                <w:rtl w:val="0"/>
              </w:rPr>
              <w:t xml:space="preserve">€ -8.606.715</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342">
            <w:pPr>
              <w:widowControl w:val="0"/>
              <w:jc w:val="right"/>
              <w:rPr>
                <w:b w:val="1"/>
              </w:rPr>
            </w:pPr>
            <w:r w:rsidDel="00000000" w:rsidR="00000000" w:rsidRPr="00000000">
              <w:rPr>
                <w:b w:val="1"/>
                <w:rtl w:val="0"/>
              </w:rPr>
              <w:t xml:space="preserve">-</w:t>
            </w:r>
          </w:p>
        </w:tc>
      </w:tr>
      <w:tr>
        <w:trPr>
          <w:cantSplit w:val="0"/>
          <w:tblHeader w:val="0"/>
        </w:trPr>
        <w:tc>
          <w:tcPr>
            <w:tcBorders>
              <w:top w:color="cccccc" w:space="0" w:sz="5" w:val="single"/>
              <w:left w:color="000000" w:space="0" w:sz="5" w:val="single"/>
              <w:bottom w:color="000000" w:space="0" w:sz="5" w:val="single"/>
              <w:right w:color="000000" w:space="0" w:sz="5" w:val="single"/>
            </w:tcBorders>
            <w:shd w:fill="d9d9d9" w:val="clear"/>
            <w:tcMar>
              <w:top w:w="0.0" w:type="dxa"/>
              <w:left w:w="40.0" w:type="dxa"/>
              <w:bottom w:w="0.0" w:type="dxa"/>
              <w:right w:w="40.0" w:type="dxa"/>
            </w:tcMar>
            <w:vAlign w:val="bottom"/>
          </w:tcPr>
          <w:p w:rsidR="00000000" w:rsidDel="00000000" w:rsidP="00000000" w:rsidRDefault="00000000" w:rsidRPr="00000000" w14:paraId="00000343">
            <w:pPr>
              <w:widowControl w:val="0"/>
              <w:rPr/>
            </w:pPr>
            <w:r w:rsidDel="00000000" w:rsidR="00000000" w:rsidRPr="00000000">
              <w:rPr>
                <w:b w:val="1"/>
                <w:rtl w:val="0"/>
              </w:rPr>
              <w:t xml:space="preserve">Totale uitstroom</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344">
            <w:pPr>
              <w:widowControl w:val="0"/>
              <w:jc w:val="right"/>
              <w:rPr/>
            </w:pPr>
            <w:r w:rsidDel="00000000" w:rsidR="00000000" w:rsidRPr="00000000">
              <w:rPr>
                <w:b w:val="1"/>
                <w:rtl w:val="0"/>
              </w:rPr>
              <w:t xml:space="preserve">€ 49.821.417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345">
            <w:pPr>
              <w:widowControl w:val="0"/>
              <w:jc w:val="right"/>
              <w:rPr/>
            </w:pPr>
            <w:r w:rsidDel="00000000" w:rsidR="00000000" w:rsidRPr="00000000">
              <w:rPr>
                <w:b w:val="1"/>
                <w:rtl w:val="0"/>
              </w:rPr>
              <w:t xml:space="preserve">€ 51.517.583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346">
            <w:pPr>
              <w:widowControl w:val="0"/>
              <w:jc w:val="right"/>
              <w:rPr/>
            </w:pPr>
            <w:r w:rsidDel="00000000" w:rsidR="00000000" w:rsidRPr="00000000">
              <w:rPr>
                <w:b w:val="1"/>
                <w:rtl w:val="0"/>
              </w:rPr>
              <w:t xml:space="preserve">€ 53.598.170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347">
            <w:pPr>
              <w:widowControl w:val="0"/>
              <w:jc w:val="right"/>
              <w:rPr/>
            </w:pPr>
            <w:r w:rsidDel="00000000" w:rsidR="00000000" w:rsidRPr="00000000">
              <w:rPr>
                <w:b w:val="1"/>
                <w:rtl w:val="0"/>
              </w:rPr>
              <w:t xml:space="preserve">€ 55.761.988</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348">
            <w:pPr>
              <w:widowControl w:val="0"/>
              <w:jc w:val="right"/>
              <w:rPr/>
            </w:pPr>
            <w:r w:rsidDel="00000000" w:rsidR="00000000" w:rsidRPr="00000000">
              <w:rPr>
                <w:b w:val="1"/>
                <w:rtl w:val="0"/>
              </w:rPr>
              <w:t xml:space="preserve">€ 58.012.281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349">
            <w:pPr>
              <w:widowControl w:val="0"/>
              <w:jc w:val="right"/>
              <w:rPr/>
            </w:pPr>
            <w:r w:rsidDel="00000000" w:rsidR="00000000" w:rsidRPr="00000000">
              <w:rPr>
                <w:b w:val="1"/>
                <w:rtl w:val="0"/>
              </w:rPr>
              <w:t xml:space="preserve">€ 268.711.439</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34A">
            <w:pPr>
              <w:widowControl w:val="0"/>
              <w:jc w:val="right"/>
              <w:rPr>
                <w:b w:val="1"/>
              </w:rPr>
            </w:pPr>
            <w:r w:rsidDel="00000000" w:rsidR="00000000" w:rsidRPr="00000000">
              <w:rPr>
                <w:b w:val="1"/>
                <w:rtl w:val="0"/>
              </w:rPr>
              <w:t xml:space="preserve">4.274</w:t>
            </w:r>
          </w:p>
        </w:tc>
      </w:tr>
    </w:tbl>
    <w:p w:rsidR="00000000" w:rsidDel="00000000" w:rsidP="00000000" w:rsidRDefault="00000000" w:rsidRPr="00000000" w14:paraId="0000034B">
      <w:pPr>
        <w:pStyle w:val="Heading4"/>
        <w:ind w:left="0" w:firstLine="0"/>
        <w:rPr/>
      </w:pPr>
      <w:bookmarkStart w:colFirst="0" w:colLast="0" w:name="_m0xuje4ikb4u" w:id="33"/>
      <w:bookmarkEnd w:id="33"/>
      <w:r w:rsidDel="00000000" w:rsidR="00000000" w:rsidRPr="00000000">
        <w:rPr>
          <w:rtl w:val="0"/>
        </w:rPr>
        <w:t xml:space="preserve">Nettokosten van de automatische-toekenningsgroepen</w:t>
      </w:r>
    </w:p>
    <w:p w:rsidR="00000000" w:rsidDel="00000000" w:rsidP="00000000" w:rsidRDefault="00000000" w:rsidRPr="00000000" w14:paraId="0000034C">
      <w:pPr>
        <w:rPr>
          <w:highlight w:val="white"/>
        </w:rPr>
      </w:pPr>
      <w:r w:rsidDel="00000000" w:rsidR="00000000" w:rsidRPr="00000000">
        <w:rPr>
          <w:highlight w:val="white"/>
          <w:rtl w:val="0"/>
        </w:rPr>
        <w:t xml:space="preserve">De</w:t>
      </w:r>
      <w:r w:rsidDel="00000000" w:rsidR="00000000" w:rsidRPr="00000000">
        <w:rPr>
          <w:highlight w:val="white"/>
          <w:rtl w:val="0"/>
        </w:rPr>
        <w:t xml:space="preserve"> nettokosten</w:t>
      </w:r>
      <w:r w:rsidDel="00000000" w:rsidR="00000000" w:rsidRPr="00000000">
        <w:rPr>
          <w:highlight w:val="white"/>
          <w:rtl w:val="0"/>
        </w:rPr>
        <w:t xml:space="preserve"> van alle automatische-toekenningsgroepen, rekening houdend met de vrijkomende middelen door nood, overlijden of andere redenen, is onderstaand bedrag. Dat is het bedrag dat we nodig hebben om aan de wettelijke verplichtingen te kunnen voldoen. </w:t>
      </w:r>
    </w:p>
    <w:p w:rsidR="00000000" w:rsidDel="00000000" w:rsidP="00000000" w:rsidRDefault="00000000" w:rsidRPr="00000000" w14:paraId="0000034D">
      <w:pPr>
        <w:rPr>
          <w:b w:val="1"/>
        </w:rPr>
      </w:pPr>
      <w:r w:rsidDel="00000000" w:rsidR="00000000" w:rsidRPr="00000000">
        <w:rPr>
          <w:rtl w:val="0"/>
        </w:rPr>
      </w:r>
    </w:p>
    <w:p w:rsidR="00000000" w:rsidDel="00000000" w:rsidP="00000000" w:rsidRDefault="00000000" w:rsidRPr="00000000" w14:paraId="0000034E">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34F">
      <w:pPr>
        <w:rPr>
          <w:b w:val="1"/>
        </w:rPr>
      </w:pPr>
      <w:r w:rsidDel="00000000" w:rsidR="00000000" w:rsidRPr="00000000">
        <w:rPr>
          <w:b w:val="1"/>
          <w:rtl w:val="0"/>
        </w:rPr>
        <w:t xml:space="preserve">T</w:t>
      </w:r>
      <w:r w:rsidDel="00000000" w:rsidR="00000000" w:rsidRPr="00000000">
        <w:rPr>
          <w:b w:val="1"/>
          <w:rtl w:val="0"/>
        </w:rPr>
        <w:t xml:space="preserve">abel 21: Overzicht van netto kosten voor automatische-</w:t>
      </w:r>
      <w:r w:rsidDel="00000000" w:rsidR="00000000" w:rsidRPr="00000000">
        <w:rPr>
          <w:b w:val="1"/>
          <w:rtl w:val="0"/>
        </w:rPr>
        <w:t xml:space="preserve">toekenningsgroepen</w:t>
      </w:r>
      <w:r w:rsidDel="00000000" w:rsidR="00000000" w:rsidRPr="00000000">
        <w:rPr>
          <w:rtl w:val="0"/>
        </w:rPr>
      </w:r>
    </w:p>
    <w:tbl>
      <w:tblPr>
        <w:tblStyle w:val="Table20"/>
        <w:tblW w:w="9510.0" w:type="dxa"/>
        <w:jc w:val="left"/>
        <w:tblLayout w:type="fixed"/>
        <w:tblLook w:val="0600"/>
      </w:tblPr>
      <w:tblGrid>
        <w:gridCol w:w="1575"/>
        <w:gridCol w:w="1322.5000000000002"/>
        <w:gridCol w:w="1322.5000000000002"/>
        <w:gridCol w:w="1322.5000000000002"/>
        <w:gridCol w:w="1322.5000000000002"/>
        <w:gridCol w:w="1322.5000000000002"/>
        <w:gridCol w:w="1322.5000000000002"/>
        <w:tblGridChange w:id="0">
          <w:tblGrid>
            <w:gridCol w:w="1575"/>
            <w:gridCol w:w="1322.5000000000002"/>
            <w:gridCol w:w="1322.5000000000002"/>
            <w:gridCol w:w="1322.5000000000002"/>
            <w:gridCol w:w="1322.5000000000002"/>
            <w:gridCol w:w="1322.5000000000002"/>
            <w:gridCol w:w="1322.5000000000002"/>
          </w:tblGrid>
        </w:tblGridChange>
      </w:tblGrid>
      <w:tr>
        <w:trPr>
          <w:cantSplit w:val="0"/>
          <w:trHeight w:val="1050" w:hRule="atLeast"/>
          <w:tblHeader w:val="0"/>
        </w:trPr>
        <w:tc>
          <w:tcPr>
            <w:tcBorders>
              <w:top w:color="000000" w:space="0" w:sz="5" w:val="single"/>
              <w:left w:color="000000" w:space="0" w:sz="5" w:val="single"/>
              <w:bottom w:color="000000" w:space="0" w:sz="5" w:val="single"/>
              <w:right w:color="000000" w:space="0" w:sz="5" w:val="single"/>
            </w:tcBorders>
            <w:shd w:fill="004d5c"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350">
            <w:pPr>
              <w:widowControl w:val="0"/>
              <w:rPr>
                <w:color w:val="ffffff"/>
              </w:rPr>
            </w:pPr>
            <w:r w:rsidDel="00000000" w:rsidR="00000000" w:rsidRPr="00000000">
              <w:rPr>
                <w:rtl w:val="0"/>
              </w:rPr>
            </w:r>
          </w:p>
        </w:tc>
        <w:tc>
          <w:tcPr>
            <w:tcBorders>
              <w:top w:color="000000" w:space="0" w:sz="5" w:val="single"/>
              <w:left w:color="000000" w:space="0" w:sz="5" w:val="single"/>
              <w:bottom w:color="000000" w:space="0" w:sz="6" w:val="single"/>
              <w:right w:color="000000" w:space="0" w:sz="5" w:val="single"/>
            </w:tcBorders>
            <w:shd w:fill="004d5c"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351">
            <w:pPr>
              <w:widowControl w:val="0"/>
              <w:jc w:val="right"/>
              <w:rPr>
                <w:color w:val="ffffff"/>
              </w:rPr>
            </w:pPr>
            <w:r w:rsidDel="00000000" w:rsidR="00000000" w:rsidRPr="00000000">
              <w:rPr>
                <w:color w:val="ffffff"/>
                <w:rtl w:val="0"/>
              </w:rPr>
              <w:t xml:space="preserve">Predictie 2025</w:t>
            </w:r>
          </w:p>
        </w:tc>
        <w:tc>
          <w:tcPr>
            <w:tcBorders>
              <w:top w:color="000000" w:space="0" w:sz="5" w:val="single"/>
              <w:left w:color="000000" w:space="0" w:sz="5" w:val="single"/>
              <w:bottom w:color="000000" w:space="0" w:sz="6" w:val="single"/>
              <w:right w:color="000000" w:space="0" w:sz="5" w:val="single"/>
            </w:tcBorders>
            <w:shd w:fill="004d5c"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352">
            <w:pPr>
              <w:widowControl w:val="0"/>
              <w:jc w:val="right"/>
              <w:rPr>
                <w:color w:val="ffffff"/>
              </w:rPr>
            </w:pPr>
            <w:r w:rsidDel="00000000" w:rsidR="00000000" w:rsidRPr="00000000">
              <w:rPr>
                <w:color w:val="ffffff"/>
                <w:rtl w:val="0"/>
              </w:rPr>
              <w:t xml:space="preserve">Predictie 2026</w:t>
            </w:r>
          </w:p>
        </w:tc>
        <w:tc>
          <w:tcPr>
            <w:tcBorders>
              <w:top w:color="000000" w:space="0" w:sz="5" w:val="single"/>
              <w:left w:color="000000" w:space="0" w:sz="5" w:val="single"/>
              <w:bottom w:color="000000" w:space="0" w:sz="6" w:val="single"/>
              <w:right w:color="000000" w:space="0" w:sz="5" w:val="single"/>
            </w:tcBorders>
            <w:shd w:fill="004d5c"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353">
            <w:pPr>
              <w:widowControl w:val="0"/>
              <w:jc w:val="right"/>
              <w:rPr>
                <w:color w:val="ffffff"/>
              </w:rPr>
            </w:pPr>
            <w:r w:rsidDel="00000000" w:rsidR="00000000" w:rsidRPr="00000000">
              <w:rPr>
                <w:color w:val="ffffff"/>
                <w:rtl w:val="0"/>
              </w:rPr>
              <w:t xml:space="preserve">Predictie 2027</w:t>
            </w:r>
          </w:p>
        </w:tc>
        <w:tc>
          <w:tcPr>
            <w:tcBorders>
              <w:top w:color="000000" w:space="0" w:sz="5" w:val="single"/>
              <w:left w:color="000000" w:space="0" w:sz="5" w:val="single"/>
              <w:bottom w:color="000000" w:space="0" w:sz="6" w:val="single"/>
              <w:right w:color="000000" w:space="0" w:sz="5" w:val="single"/>
            </w:tcBorders>
            <w:shd w:fill="004d5c"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354">
            <w:pPr>
              <w:widowControl w:val="0"/>
              <w:jc w:val="right"/>
              <w:rPr>
                <w:color w:val="ffffff"/>
              </w:rPr>
            </w:pPr>
            <w:r w:rsidDel="00000000" w:rsidR="00000000" w:rsidRPr="00000000">
              <w:rPr>
                <w:color w:val="ffffff"/>
                <w:rtl w:val="0"/>
              </w:rPr>
              <w:t xml:space="preserve">Predictie 2028</w:t>
            </w:r>
          </w:p>
        </w:tc>
        <w:tc>
          <w:tcPr>
            <w:tcBorders>
              <w:top w:color="000000" w:space="0" w:sz="5" w:val="single"/>
              <w:left w:color="000000" w:space="0" w:sz="5" w:val="single"/>
              <w:bottom w:color="000000" w:space="0" w:sz="6" w:val="single"/>
              <w:right w:color="000000" w:space="0" w:sz="5" w:val="single"/>
            </w:tcBorders>
            <w:shd w:fill="004d5c"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355">
            <w:pPr>
              <w:widowControl w:val="0"/>
              <w:jc w:val="right"/>
              <w:rPr>
                <w:color w:val="ffffff"/>
              </w:rPr>
            </w:pPr>
            <w:r w:rsidDel="00000000" w:rsidR="00000000" w:rsidRPr="00000000">
              <w:rPr>
                <w:color w:val="ffffff"/>
                <w:rtl w:val="0"/>
              </w:rPr>
              <w:t xml:space="preserve">Predictie 2029</w:t>
            </w:r>
          </w:p>
        </w:tc>
        <w:tc>
          <w:tcPr>
            <w:tcBorders>
              <w:top w:color="000000" w:space="0" w:sz="5" w:val="single"/>
              <w:left w:color="000000" w:space="0" w:sz="5" w:val="single"/>
              <w:bottom w:color="000000" w:space="0" w:sz="5" w:val="single"/>
              <w:right w:color="000000" w:space="0" w:sz="5" w:val="single"/>
            </w:tcBorders>
            <w:shd w:fill="004d5c"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356">
            <w:pPr>
              <w:widowControl w:val="0"/>
              <w:jc w:val="right"/>
              <w:rPr>
                <w:b w:val="1"/>
                <w:color w:val="ffffff"/>
              </w:rPr>
            </w:pPr>
            <w:r w:rsidDel="00000000" w:rsidR="00000000" w:rsidRPr="00000000">
              <w:rPr>
                <w:b w:val="1"/>
                <w:color w:val="ffffff"/>
                <w:rtl w:val="0"/>
              </w:rPr>
              <w:t xml:space="preserve">Totaal </w:t>
            </w:r>
          </w:p>
          <w:p w:rsidR="00000000" w:rsidDel="00000000" w:rsidP="00000000" w:rsidRDefault="00000000" w:rsidRPr="00000000" w14:paraId="00000357">
            <w:pPr>
              <w:widowControl w:val="0"/>
              <w:jc w:val="right"/>
              <w:rPr>
                <w:b w:val="1"/>
                <w:color w:val="ffffff"/>
              </w:rPr>
            </w:pPr>
            <w:r w:rsidDel="00000000" w:rsidR="00000000" w:rsidRPr="00000000">
              <w:rPr>
                <w:b w:val="1"/>
                <w:color w:val="ffffff"/>
                <w:rtl w:val="0"/>
              </w:rPr>
              <w:t xml:space="preserve">2025-2029</w:t>
            </w:r>
          </w:p>
        </w:tc>
      </w:tr>
      <w:tr>
        <w:trPr>
          <w:cantSplit w:val="0"/>
          <w:trHeight w:val="525" w:hRule="atLeast"/>
          <w:tblHeader w:val="0"/>
        </w:trPr>
        <w:tc>
          <w:tcPr>
            <w:tcBorders>
              <w:top w:color="000000" w:space="0" w:sz="5" w:val="single"/>
              <w:left w:color="000000" w:space="0" w:sz="5" w:val="single"/>
              <w:bottom w:color="000000" w:space="0" w:sz="5" w:val="single"/>
              <w:right w:color="000000" w:space="0" w:sz="5" w:val="single"/>
            </w:tcBorders>
            <w:shd w:fill="f3f3f3"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358">
            <w:pPr>
              <w:widowControl w:val="0"/>
              <w:rPr/>
            </w:pPr>
            <w:r w:rsidDel="00000000" w:rsidR="00000000" w:rsidRPr="00000000">
              <w:rPr>
                <w:rtl w:val="0"/>
              </w:rPr>
              <w:t xml:space="preserve">Totale nettokosten 100 procent benutting</w:t>
            </w:r>
          </w:p>
        </w:tc>
        <w:tc>
          <w:tcPr>
            <w:tcBorders>
              <w:top w:color="000000" w:space="0" w:sz="6" w:val="single"/>
              <w:left w:color="000000" w:space="0" w:sz="6" w:val="single"/>
              <w:bottom w:color="000000" w:space="0" w:sz="6" w:val="single"/>
              <w:right w:color="000000" w:space="0" w:sz="6"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359">
            <w:pPr>
              <w:widowControl w:val="0"/>
              <w:jc w:val="right"/>
              <w:rPr/>
            </w:pPr>
            <w:r w:rsidDel="00000000" w:rsidR="00000000" w:rsidRPr="00000000">
              <w:rPr>
                <w:rtl w:val="0"/>
              </w:rPr>
              <w:t xml:space="preserve">€ 14.717.315</w:t>
            </w:r>
          </w:p>
        </w:tc>
        <w:tc>
          <w:tcPr>
            <w:tcBorders>
              <w:top w:color="000000" w:space="0" w:sz="6" w:val="single"/>
              <w:left w:color="cccccc" w:space="0" w:sz="6" w:val="single"/>
              <w:bottom w:color="000000" w:space="0" w:sz="6" w:val="single"/>
              <w:right w:color="000000" w:space="0" w:sz="6"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35A">
            <w:pPr>
              <w:widowControl w:val="0"/>
              <w:jc w:val="right"/>
              <w:rPr/>
            </w:pPr>
            <w:r w:rsidDel="00000000" w:rsidR="00000000" w:rsidRPr="00000000">
              <w:rPr>
                <w:rtl w:val="0"/>
              </w:rPr>
              <w:t xml:space="preserve">€ 16.701.030</w:t>
            </w:r>
          </w:p>
        </w:tc>
        <w:tc>
          <w:tcPr>
            <w:tcBorders>
              <w:top w:color="000000" w:space="0" w:sz="6" w:val="single"/>
              <w:left w:color="cccccc" w:space="0" w:sz="6" w:val="single"/>
              <w:bottom w:color="000000" w:space="0" w:sz="6" w:val="single"/>
              <w:right w:color="000000" w:space="0" w:sz="6"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35B">
            <w:pPr>
              <w:widowControl w:val="0"/>
              <w:jc w:val="right"/>
              <w:rPr/>
            </w:pPr>
            <w:r w:rsidDel="00000000" w:rsidR="00000000" w:rsidRPr="00000000">
              <w:rPr>
                <w:rtl w:val="0"/>
              </w:rPr>
              <w:t xml:space="preserve">€ 16.514.281</w:t>
            </w:r>
          </w:p>
        </w:tc>
        <w:tc>
          <w:tcPr>
            <w:tcBorders>
              <w:top w:color="000000" w:space="0" w:sz="6" w:val="single"/>
              <w:left w:color="cccccc" w:space="0" w:sz="6" w:val="single"/>
              <w:bottom w:color="000000" w:space="0" w:sz="6" w:val="single"/>
              <w:right w:color="000000" w:space="0" w:sz="6"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35C">
            <w:pPr>
              <w:widowControl w:val="0"/>
              <w:jc w:val="right"/>
              <w:rPr/>
            </w:pPr>
            <w:r w:rsidDel="00000000" w:rsidR="00000000" w:rsidRPr="00000000">
              <w:rPr>
                <w:rtl w:val="0"/>
              </w:rPr>
              <w:t xml:space="preserve">€ 13.933.659</w:t>
            </w:r>
          </w:p>
        </w:tc>
        <w:tc>
          <w:tcPr>
            <w:tcBorders>
              <w:top w:color="000000" w:space="0" w:sz="6" w:val="single"/>
              <w:left w:color="cccccc" w:space="0" w:sz="6" w:val="single"/>
              <w:bottom w:color="000000" w:space="0" w:sz="6" w:val="single"/>
              <w:right w:color="000000" w:space="0" w:sz="6"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35D">
            <w:pPr>
              <w:widowControl w:val="0"/>
              <w:jc w:val="right"/>
              <w:rPr/>
            </w:pPr>
            <w:r w:rsidDel="00000000" w:rsidR="00000000" w:rsidRPr="00000000">
              <w:rPr>
                <w:rtl w:val="0"/>
              </w:rPr>
              <w:t xml:space="preserve">€ 13.740.363</w:t>
            </w:r>
          </w:p>
        </w:tc>
        <w:tc>
          <w:tcPr>
            <w:tcBorders>
              <w:top w:color="000000" w:space="0" w:sz="6" w:val="single"/>
              <w:left w:color="cccccc" w:space="0" w:sz="6" w:val="single"/>
              <w:bottom w:color="000000" w:space="0" w:sz="6" w:val="single"/>
              <w:right w:color="000000" w:space="0" w:sz="6" w:val="single"/>
            </w:tcBorders>
            <w:shd w:fill="d9d9d9" w:val="clear"/>
            <w:tcMar>
              <w:top w:w="56.69291338582678" w:type="dxa"/>
              <w:left w:w="56.69291338582678" w:type="dxa"/>
              <w:bottom w:w="56.69291338582678" w:type="dxa"/>
              <w:right w:w="56.69291338582678" w:type="dxa"/>
            </w:tcMar>
          </w:tcPr>
          <w:p w:rsidR="00000000" w:rsidDel="00000000" w:rsidP="00000000" w:rsidRDefault="00000000" w:rsidRPr="00000000" w14:paraId="0000035E">
            <w:pPr>
              <w:widowControl w:val="0"/>
              <w:jc w:val="right"/>
              <w:rPr>
                <w:b w:val="1"/>
              </w:rPr>
            </w:pPr>
            <w:r w:rsidDel="00000000" w:rsidR="00000000" w:rsidRPr="00000000">
              <w:rPr>
                <w:b w:val="1"/>
                <w:rtl w:val="0"/>
              </w:rPr>
              <w:t xml:space="preserve">€ 75.606.648</w:t>
            </w:r>
          </w:p>
        </w:tc>
      </w:tr>
      <w:tr>
        <w:trPr>
          <w:cantSplit w:val="0"/>
          <w:trHeight w:val="525" w:hRule="atLeast"/>
          <w:tblHeader w:val="0"/>
        </w:trPr>
        <w:tc>
          <w:tcPr>
            <w:tcBorders>
              <w:top w:color="000000" w:space="0" w:sz="5" w:val="single"/>
              <w:left w:color="000000" w:space="0" w:sz="5" w:val="single"/>
              <w:bottom w:color="000000" w:space="0" w:sz="5" w:val="single"/>
              <w:right w:color="000000" w:space="0" w:sz="5" w:val="single"/>
            </w:tcBorders>
            <w:shd w:fill="f3f3f3"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35F">
            <w:pPr>
              <w:widowControl w:val="0"/>
              <w:rPr/>
            </w:pPr>
            <w:r w:rsidDel="00000000" w:rsidR="00000000" w:rsidRPr="00000000">
              <w:rPr>
                <w:rtl w:val="0"/>
              </w:rPr>
              <w:t xml:space="preserve">Totale nettokosten te verwachten benutting</w:t>
            </w:r>
          </w:p>
        </w:tc>
        <w:tc>
          <w:tcPr>
            <w:tcBorders>
              <w:top w:color="000000" w:space="0" w:sz="6" w:val="single"/>
              <w:left w:color="000000" w:space="0" w:sz="6" w:val="single"/>
              <w:bottom w:color="000000" w:space="0" w:sz="6" w:val="single"/>
              <w:right w:color="000000" w:space="0" w:sz="6"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360">
            <w:pPr>
              <w:widowControl w:val="0"/>
              <w:jc w:val="right"/>
              <w:rPr/>
            </w:pPr>
            <w:r w:rsidDel="00000000" w:rsidR="00000000" w:rsidRPr="00000000">
              <w:rPr>
                <w:rtl w:val="0"/>
              </w:rPr>
              <w:t xml:space="preserve">€ 13.415.926</w:t>
            </w:r>
          </w:p>
        </w:tc>
        <w:tc>
          <w:tcPr>
            <w:tcBorders>
              <w:top w:color="000000" w:space="0" w:sz="6" w:val="single"/>
              <w:left w:color="cccccc" w:space="0" w:sz="6" w:val="single"/>
              <w:bottom w:color="000000" w:space="0" w:sz="6" w:val="single"/>
              <w:right w:color="000000" w:space="0" w:sz="6"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361">
            <w:pPr>
              <w:widowControl w:val="0"/>
              <w:jc w:val="right"/>
              <w:rPr/>
            </w:pPr>
            <w:r w:rsidDel="00000000" w:rsidR="00000000" w:rsidRPr="00000000">
              <w:rPr>
                <w:rtl w:val="0"/>
              </w:rPr>
              <w:t xml:space="preserve">€ 15.588.388</w:t>
            </w:r>
          </w:p>
        </w:tc>
        <w:tc>
          <w:tcPr>
            <w:tcBorders>
              <w:top w:color="000000" w:space="0" w:sz="6" w:val="single"/>
              <w:left w:color="cccccc" w:space="0" w:sz="6" w:val="single"/>
              <w:bottom w:color="000000" w:space="0" w:sz="6" w:val="single"/>
              <w:right w:color="000000" w:space="0" w:sz="6"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362">
            <w:pPr>
              <w:widowControl w:val="0"/>
              <w:jc w:val="right"/>
              <w:rPr/>
            </w:pPr>
            <w:r w:rsidDel="00000000" w:rsidR="00000000" w:rsidRPr="00000000">
              <w:rPr>
                <w:rtl w:val="0"/>
              </w:rPr>
              <w:t xml:space="preserve">€ 15.507.543</w:t>
            </w:r>
          </w:p>
        </w:tc>
        <w:tc>
          <w:tcPr>
            <w:tcBorders>
              <w:top w:color="000000" w:space="0" w:sz="6" w:val="single"/>
              <w:left w:color="cccccc" w:space="0" w:sz="6" w:val="single"/>
              <w:bottom w:color="000000" w:space="0" w:sz="6" w:val="single"/>
              <w:right w:color="000000" w:space="0" w:sz="6"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363">
            <w:pPr>
              <w:widowControl w:val="0"/>
              <w:jc w:val="right"/>
              <w:rPr/>
            </w:pPr>
            <w:r w:rsidDel="00000000" w:rsidR="00000000" w:rsidRPr="00000000">
              <w:rPr>
                <w:rtl w:val="0"/>
              </w:rPr>
              <w:t xml:space="preserve">€ 13.221.480</w:t>
            </w:r>
          </w:p>
        </w:tc>
        <w:tc>
          <w:tcPr>
            <w:tcBorders>
              <w:top w:color="000000" w:space="0" w:sz="6" w:val="single"/>
              <w:left w:color="cccccc" w:space="0" w:sz="6" w:val="single"/>
              <w:bottom w:color="000000" w:space="0" w:sz="6" w:val="single"/>
              <w:right w:color="000000" w:space="0" w:sz="6"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364">
            <w:pPr>
              <w:widowControl w:val="0"/>
              <w:jc w:val="right"/>
              <w:rPr/>
            </w:pPr>
            <w:r w:rsidDel="00000000" w:rsidR="00000000" w:rsidRPr="00000000">
              <w:rPr>
                <w:rtl w:val="0"/>
              </w:rPr>
              <w:t xml:space="preserve">€ 13.143.039</w:t>
            </w:r>
          </w:p>
        </w:tc>
        <w:tc>
          <w:tcPr>
            <w:tcBorders>
              <w:top w:color="000000" w:space="0" w:sz="6" w:val="single"/>
              <w:left w:color="cccccc" w:space="0" w:sz="6" w:val="single"/>
              <w:bottom w:color="000000" w:space="0" w:sz="6" w:val="single"/>
              <w:right w:color="000000" w:space="0" w:sz="6" w:val="single"/>
            </w:tcBorders>
            <w:shd w:fill="d9d9d9" w:val="clear"/>
            <w:tcMar>
              <w:top w:w="56.69291338582678" w:type="dxa"/>
              <w:left w:w="56.69291338582678" w:type="dxa"/>
              <w:bottom w:w="56.69291338582678" w:type="dxa"/>
              <w:right w:w="56.69291338582678" w:type="dxa"/>
            </w:tcMar>
          </w:tcPr>
          <w:p w:rsidR="00000000" w:rsidDel="00000000" w:rsidP="00000000" w:rsidRDefault="00000000" w:rsidRPr="00000000" w14:paraId="00000365">
            <w:pPr>
              <w:widowControl w:val="0"/>
              <w:jc w:val="right"/>
              <w:rPr>
                <w:b w:val="1"/>
              </w:rPr>
            </w:pPr>
            <w:r w:rsidDel="00000000" w:rsidR="00000000" w:rsidRPr="00000000">
              <w:rPr>
                <w:b w:val="1"/>
                <w:rtl w:val="0"/>
              </w:rPr>
              <w:t xml:space="preserve">€ 70.876.376</w:t>
            </w:r>
          </w:p>
        </w:tc>
      </w:tr>
    </w:tbl>
    <w:p w:rsidR="00000000" w:rsidDel="00000000" w:rsidP="00000000" w:rsidRDefault="00000000" w:rsidRPr="00000000" w14:paraId="00000366">
      <w:pPr>
        <w:pStyle w:val="Heading4"/>
        <w:ind w:left="0" w:firstLine="0"/>
        <w:rPr/>
      </w:pPr>
      <w:bookmarkStart w:colFirst="0" w:colLast="0" w:name="_x01spjk8wr31" w:id="34"/>
      <w:bookmarkEnd w:id="34"/>
      <w:r w:rsidDel="00000000" w:rsidR="00000000" w:rsidRPr="00000000">
        <w:rPr>
          <w:rtl w:val="0"/>
        </w:rPr>
        <w:t xml:space="preserve">Benodigd budget voor terbeschikkingstellingen in de prioriteitengroepen</w:t>
      </w:r>
      <w:r w:rsidDel="00000000" w:rsidR="00000000" w:rsidRPr="00000000">
        <w:rPr>
          <w:rtl w:val="0"/>
        </w:rPr>
      </w:r>
    </w:p>
    <w:p w:rsidR="00000000" w:rsidDel="00000000" w:rsidP="00000000" w:rsidRDefault="00000000" w:rsidRPr="00000000" w14:paraId="00000367">
      <w:pPr>
        <w:spacing w:after="200" w:lineRule="auto"/>
        <w:ind w:left="0" w:firstLine="0"/>
        <w:rPr/>
      </w:pPr>
      <w:r w:rsidDel="00000000" w:rsidR="00000000" w:rsidRPr="00000000">
        <w:rPr>
          <w:rtl w:val="0"/>
        </w:rPr>
        <w:t xml:space="preserve">Vervolgens brengen we de</w:t>
      </w:r>
      <w:r w:rsidDel="00000000" w:rsidR="00000000" w:rsidRPr="00000000">
        <w:rPr>
          <w:rtl w:val="0"/>
        </w:rPr>
        <w:t xml:space="preserve"> maximale kosten van de prioriteitenlijsten in kaart. </w:t>
      </w:r>
      <w:r w:rsidDel="00000000" w:rsidR="00000000" w:rsidRPr="00000000">
        <w:rPr>
          <w:rtl w:val="0"/>
        </w:rPr>
        <w:t xml:space="preserve">De voorbije jaren (2018-2022) steeg het aantal wachtenden met 12,2 %</w:t>
      </w:r>
      <w:r w:rsidDel="00000000" w:rsidR="00000000" w:rsidRPr="00000000">
        <w:rPr>
          <w:rtl w:val="0"/>
        </w:rPr>
        <w:t xml:space="preserve">, wat neerkomt op een gemiddelde stijging per jaar van 3,1 %. Op basis van de omgevingsanalyse houden we bijgevolg ook rekening met een verwachte g</w:t>
      </w:r>
      <w:r w:rsidDel="00000000" w:rsidR="00000000" w:rsidRPr="00000000">
        <w:rPr>
          <w:rtl w:val="0"/>
        </w:rPr>
        <w:t xml:space="preserve">roei van 3 %</w:t>
      </w:r>
      <w:r w:rsidDel="00000000" w:rsidR="00000000" w:rsidRPr="00000000">
        <w:rPr>
          <w:rtl w:val="0"/>
        </w:rPr>
        <w:t xml:space="preserve">.</w:t>
      </w:r>
      <w:r w:rsidDel="00000000" w:rsidR="00000000" w:rsidRPr="00000000">
        <w:rPr>
          <w:rtl w:val="0"/>
        </w:rPr>
        <w:t xml:space="preserve"> Naast de standaard verwachte groei van de wachtlijst vermeerderd met de groei van onze doelgroep, hielden we ook rekening met de</w:t>
      </w:r>
      <w:r w:rsidDel="00000000" w:rsidR="00000000" w:rsidRPr="00000000">
        <w:rPr>
          <w:rtl w:val="0"/>
        </w:rPr>
        <w:t xml:space="preserve"> bijkomende wachtenden in prioriteitengroep 1 door de versoepelingen in de richtlijnen</w:t>
      </w:r>
      <w:r w:rsidDel="00000000" w:rsidR="00000000" w:rsidRPr="00000000">
        <w:rPr>
          <w:rtl w:val="0"/>
        </w:rPr>
        <w:t xml:space="preserve"> die in het najaar van 2023 zijn doorgevoerd. </w:t>
      </w:r>
      <w:r w:rsidDel="00000000" w:rsidR="00000000" w:rsidRPr="00000000">
        <w:rPr>
          <w:rtl w:val="0"/>
        </w:rPr>
      </w:r>
    </w:p>
    <w:p w:rsidR="00000000" w:rsidDel="00000000" w:rsidP="00000000" w:rsidRDefault="00000000" w:rsidRPr="00000000" w14:paraId="00000368">
      <w:pPr>
        <w:spacing w:after="200" w:lineRule="auto"/>
        <w:ind w:left="0" w:firstLine="0"/>
        <w:rPr/>
      </w:pPr>
      <w:r w:rsidDel="00000000" w:rsidR="00000000" w:rsidRPr="00000000">
        <w:rPr>
          <w:rtl w:val="0"/>
        </w:rPr>
        <w:t xml:space="preserve">Er werd een inschatting gemaakt van de verwachte bijkomende kosten in prioriteitengroep 1. Vaak gaat het ook om mensen die anders in </w:t>
      </w:r>
      <w:r w:rsidDel="00000000" w:rsidR="00000000" w:rsidRPr="00000000">
        <w:rPr>
          <w:rtl w:val="0"/>
        </w:rPr>
        <w:t xml:space="preserve">prioriteitengroep </w:t>
      </w:r>
      <w:r w:rsidDel="00000000" w:rsidR="00000000" w:rsidRPr="00000000">
        <w:rPr>
          <w:rtl w:val="0"/>
        </w:rPr>
        <w:t xml:space="preserve">2 of </w:t>
      </w:r>
      <w:r w:rsidDel="00000000" w:rsidR="00000000" w:rsidRPr="00000000">
        <w:rPr>
          <w:rtl w:val="0"/>
        </w:rPr>
        <w:t xml:space="preserve">prioriteitengroep </w:t>
      </w:r>
      <w:r w:rsidDel="00000000" w:rsidR="00000000" w:rsidRPr="00000000">
        <w:rPr>
          <w:rtl w:val="0"/>
        </w:rPr>
        <w:t xml:space="preserve">3 zouden</w:t>
      </w:r>
      <w:r w:rsidDel="00000000" w:rsidR="00000000" w:rsidRPr="00000000">
        <w:rPr>
          <w:rtl w:val="0"/>
        </w:rPr>
        <w:t xml:space="preserve"> staan of komen</w:t>
      </w:r>
      <w:r w:rsidDel="00000000" w:rsidR="00000000" w:rsidRPr="00000000">
        <w:rPr>
          <w:rtl w:val="0"/>
        </w:rPr>
        <w:t xml:space="preserve">. Daarom werden die bijkomende kosten afgetrokken van de verwachte groei in die prioriteitengroepen. Het is echter niet duidelijk of moeilijk in te schatten of deze maatregel er ook voor zal zorgen dat nieuwe mensen die nog geen PVB hadden aangevraagd, nu toch een PVB gaan aanvragen en zo ook in </w:t>
      </w:r>
      <w:r w:rsidDel="00000000" w:rsidR="00000000" w:rsidRPr="00000000">
        <w:rPr>
          <w:rtl w:val="0"/>
        </w:rPr>
        <w:t xml:space="preserve">prioriteitengroep </w:t>
      </w:r>
      <w:r w:rsidDel="00000000" w:rsidR="00000000" w:rsidRPr="00000000">
        <w:rPr>
          <w:rtl w:val="0"/>
        </w:rPr>
        <w:t xml:space="preserve">1 gaan terechtkomen. We moeten dus voorzichtig omgaan met deze cijfers omdat het </w:t>
      </w:r>
      <w:r w:rsidDel="00000000" w:rsidR="00000000" w:rsidRPr="00000000">
        <w:rPr>
          <w:rtl w:val="0"/>
        </w:rPr>
        <w:t xml:space="preserve">effect van de versoepelingen (nog) niet helemaal duidelijk </w:t>
      </w:r>
      <w:r w:rsidDel="00000000" w:rsidR="00000000" w:rsidRPr="00000000">
        <w:rPr>
          <w:rtl w:val="0"/>
        </w:rPr>
        <w:t xml:space="preserve">is. </w:t>
      </w:r>
    </w:p>
    <w:p w:rsidR="00000000" w:rsidDel="00000000" w:rsidP="00000000" w:rsidRDefault="00000000" w:rsidRPr="00000000" w14:paraId="00000369">
      <w:pPr>
        <w:ind w:left="0" w:firstLine="0"/>
        <w:rPr>
          <w:u w:val="single"/>
        </w:rPr>
      </w:pPr>
      <w:r w:rsidDel="00000000" w:rsidR="00000000" w:rsidRPr="00000000">
        <w:rPr>
          <w:b w:val="1"/>
          <w:rtl w:val="0"/>
        </w:rPr>
        <w:t xml:space="preserve">Tabel 22: Overzicht van de kosten van de wachtlijst aan 100 % benutting </w:t>
      </w:r>
      <w:r w:rsidDel="00000000" w:rsidR="00000000" w:rsidRPr="00000000">
        <w:rPr>
          <w:b w:val="1"/>
          <w:rtl w:val="0"/>
        </w:rPr>
        <w:t xml:space="preserve">in 2025</w:t>
      </w:r>
      <w:r w:rsidDel="00000000" w:rsidR="00000000" w:rsidRPr="00000000">
        <w:rPr>
          <w:rtl w:val="0"/>
        </w:rPr>
      </w:r>
    </w:p>
    <w:tbl>
      <w:tblPr>
        <w:tblStyle w:val="Table21"/>
        <w:tblW w:w="5985.0" w:type="dxa"/>
        <w:jc w:val="left"/>
        <w:tblLayout w:type="fixed"/>
        <w:tblLook w:val="0600"/>
      </w:tblPr>
      <w:tblGrid>
        <w:gridCol w:w="1725"/>
        <w:gridCol w:w="2130"/>
        <w:gridCol w:w="2130"/>
        <w:tblGridChange w:id="0">
          <w:tblGrid>
            <w:gridCol w:w="1725"/>
            <w:gridCol w:w="2130"/>
            <w:gridCol w:w="2130"/>
          </w:tblGrid>
        </w:tblGridChange>
      </w:tblGrid>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shd w:fill="004d5c"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3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ffff"/>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004d5c"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36B">
            <w:pPr>
              <w:widowControl w:val="0"/>
              <w:jc w:val="right"/>
              <w:rPr>
                <w:b w:val="1"/>
                <w:color w:val="ffffff"/>
              </w:rPr>
            </w:pPr>
            <w:r w:rsidDel="00000000" w:rsidR="00000000" w:rsidRPr="00000000">
              <w:rPr>
                <w:b w:val="1"/>
                <w:color w:val="ffffff"/>
                <w:rtl w:val="0"/>
              </w:rPr>
              <w:t xml:space="preserve"> Totale kosten 2025</w:t>
            </w:r>
          </w:p>
        </w:tc>
        <w:tc>
          <w:tcPr>
            <w:tcBorders>
              <w:top w:color="000000" w:space="0" w:sz="5" w:val="single"/>
              <w:left w:color="000000" w:space="0" w:sz="5" w:val="single"/>
              <w:bottom w:color="000000" w:space="0" w:sz="5" w:val="single"/>
              <w:right w:color="000000" w:space="0" w:sz="5" w:val="single"/>
            </w:tcBorders>
            <w:shd w:fill="004d5c"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36C">
            <w:pPr>
              <w:widowControl w:val="0"/>
              <w:jc w:val="right"/>
              <w:rPr>
                <w:b w:val="1"/>
                <w:color w:val="ffffff"/>
              </w:rPr>
            </w:pPr>
            <w:r w:rsidDel="00000000" w:rsidR="00000000" w:rsidRPr="00000000">
              <w:rPr>
                <w:b w:val="1"/>
                <w:color w:val="ffffff"/>
                <w:rtl w:val="0"/>
              </w:rPr>
              <w:t xml:space="preserve">Aantal</w:t>
            </w:r>
            <w:r w:rsidDel="00000000" w:rsidR="00000000" w:rsidRPr="00000000">
              <w:rPr>
                <w:rtl w:val="0"/>
              </w:rPr>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shd w:fill="f3f3f3"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3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PG 1</w:t>
            </w:r>
          </w:p>
        </w:tc>
        <w:tc>
          <w:tcPr>
            <w:tcBorders>
              <w:top w:color="000000" w:space="0" w:sz="5" w:val="single"/>
              <w:left w:color="000000" w:space="0" w:sz="5" w:val="single"/>
              <w:bottom w:color="000000" w:space="0" w:sz="5" w:val="single"/>
              <w:right w:color="000000" w:space="0" w:sz="5"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36E">
            <w:pPr>
              <w:widowControl w:val="0"/>
              <w:jc w:val="right"/>
              <w:rPr/>
            </w:pPr>
            <w:r w:rsidDel="00000000" w:rsidR="00000000" w:rsidRPr="00000000">
              <w:rPr>
                <w:rtl w:val="0"/>
              </w:rPr>
              <w:t xml:space="preserve">€ 88.330.561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36F">
            <w:pPr>
              <w:widowControl w:val="0"/>
              <w:jc w:val="right"/>
              <w:rPr/>
            </w:pPr>
            <w:r w:rsidDel="00000000" w:rsidR="00000000" w:rsidRPr="00000000">
              <w:rPr>
                <w:rtl w:val="0"/>
              </w:rPr>
              <w:t xml:space="preserve">1.558</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shd w:fill="f3f3f3"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3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PG 2</w:t>
            </w:r>
          </w:p>
        </w:tc>
        <w:tc>
          <w:tcPr>
            <w:tcBorders>
              <w:top w:color="cccccc" w:space="0" w:sz="5" w:val="single"/>
              <w:left w:color="000000" w:space="0" w:sz="5" w:val="single"/>
              <w:bottom w:color="000000" w:space="0" w:sz="5" w:val="single"/>
              <w:right w:color="000000" w:space="0" w:sz="5"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371">
            <w:pPr>
              <w:widowControl w:val="0"/>
              <w:jc w:val="right"/>
              <w:rPr/>
            </w:pPr>
            <w:r w:rsidDel="00000000" w:rsidR="00000000" w:rsidRPr="00000000">
              <w:rPr>
                <w:rtl w:val="0"/>
              </w:rPr>
              <w:t xml:space="preserve">€ 359.361.940</w:t>
            </w: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372">
            <w:pPr>
              <w:widowControl w:val="0"/>
              <w:jc w:val="right"/>
              <w:rPr/>
            </w:pPr>
            <w:r w:rsidDel="00000000" w:rsidR="00000000" w:rsidRPr="00000000">
              <w:rPr>
                <w:rtl w:val="0"/>
              </w:rPr>
              <w:t xml:space="preserve">8.774</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shd w:fill="f3f3f3"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3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PG 3</w:t>
            </w:r>
          </w:p>
        </w:tc>
        <w:tc>
          <w:tcPr>
            <w:tcBorders>
              <w:top w:color="cccccc" w:space="0" w:sz="5" w:val="single"/>
              <w:left w:color="000000" w:space="0" w:sz="5" w:val="single"/>
              <w:bottom w:color="000000" w:space="0" w:sz="5" w:val="single"/>
              <w:right w:color="000000" w:space="0" w:sz="5"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374">
            <w:pPr>
              <w:widowControl w:val="0"/>
              <w:jc w:val="right"/>
              <w:rPr/>
            </w:pPr>
            <w:r w:rsidDel="00000000" w:rsidR="00000000" w:rsidRPr="00000000">
              <w:rPr>
                <w:rtl w:val="0"/>
              </w:rPr>
              <w:t xml:space="preserve">€ 274.454.147</w:t>
            </w: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375">
            <w:pPr>
              <w:widowControl w:val="0"/>
              <w:jc w:val="right"/>
              <w:rPr/>
            </w:pPr>
            <w:r w:rsidDel="00000000" w:rsidR="00000000" w:rsidRPr="00000000">
              <w:rPr>
                <w:rtl w:val="0"/>
              </w:rPr>
              <w:t xml:space="preserve">9.902</w:t>
            </w:r>
          </w:p>
        </w:tc>
      </w:tr>
      <w:tr>
        <w:trPr>
          <w:cantSplit w:val="0"/>
          <w:trHeight w:val="285" w:hRule="atLeast"/>
          <w:tblHeader w:val="0"/>
        </w:trPr>
        <w:tc>
          <w:tcPr>
            <w:tcBorders>
              <w:top w:color="000000" w:space="0" w:sz="5" w:val="single"/>
              <w:left w:color="000000" w:space="0" w:sz="5" w:val="single"/>
              <w:bottom w:color="000000" w:space="0" w:sz="5" w:val="single"/>
              <w:right w:color="000000" w:space="0" w:sz="5" w:val="single"/>
            </w:tcBorders>
            <w:shd w:fill="d9d9d9"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3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Totaal</w:t>
            </w:r>
          </w:p>
        </w:tc>
        <w:tc>
          <w:tcPr>
            <w:tcBorders>
              <w:top w:color="cccccc" w:space="0" w:sz="5" w:val="single"/>
              <w:left w:color="000000" w:space="0" w:sz="5" w:val="single"/>
              <w:bottom w:color="000000" w:space="0" w:sz="5" w:val="single"/>
              <w:right w:color="000000" w:space="0" w:sz="5" w:val="single"/>
            </w:tcBorders>
            <w:shd w:fill="d9d9d9"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377">
            <w:pPr>
              <w:widowControl w:val="0"/>
              <w:jc w:val="right"/>
              <w:rPr/>
            </w:pPr>
            <w:r w:rsidDel="00000000" w:rsidR="00000000" w:rsidRPr="00000000">
              <w:rPr>
                <w:b w:val="1"/>
                <w:rtl w:val="0"/>
              </w:rPr>
              <w:t xml:space="preserve">€ 722.146.648</w:t>
            </w: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shd w:fill="d9d9d9"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378">
            <w:pPr>
              <w:widowControl w:val="0"/>
              <w:jc w:val="right"/>
              <w:rPr>
                <w:b w:val="1"/>
              </w:rPr>
            </w:pPr>
            <w:r w:rsidDel="00000000" w:rsidR="00000000" w:rsidRPr="00000000">
              <w:rPr>
                <w:b w:val="1"/>
                <w:rtl w:val="0"/>
              </w:rPr>
              <w:t xml:space="preserve">20.234</w:t>
            </w:r>
          </w:p>
        </w:tc>
      </w:tr>
    </w:tbl>
    <w:p w:rsidR="00000000" w:rsidDel="00000000" w:rsidP="00000000" w:rsidRDefault="00000000" w:rsidRPr="00000000" w14:paraId="00000379">
      <w:pPr>
        <w:ind w:left="0" w:firstLine="0"/>
        <w:rPr/>
      </w:pPr>
      <w:r w:rsidDel="00000000" w:rsidR="00000000" w:rsidRPr="00000000">
        <w:rPr>
          <w:rtl w:val="0"/>
        </w:rPr>
      </w:r>
    </w:p>
    <w:p w:rsidR="00000000" w:rsidDel="00000000" w:rsidP="00000000" w:rsidRDefault="00000000" w:rsidRPr="00000000" w14:paraId="0000037A">
      <w:pPr>
        <w:ind w:left="0" w:firstLine="0"/>
        <w:rPr/>
      </w:pPr>
      <w:r w:rsidDel="00000000" w:rsidR="00000000" w:rsidRPr="00000000">
        <w:rPr>
          <w:rtl w:val="0"/>
        </w:rPr>
        <w:t xml:space="preserve">Wanneer we alle wachtenden in de prioriteitengroepen in 2025 een terbeschikkingstelling zouden geven, kost dat 722 miljoen. Daarnaast zijn er elk jaar jaarlijkse bijkomende kosten door nieuwe PVB-aanvragen. </w:t>
      </w:r>
    </w:p>
    <w:p w:rsidR="00000000" w:rsidDel="00000000" w:rsidP="00000000" w:rsidRDefault="00000000" w:rsidRPr="00000000" w14:paraId="0000037B">
      <w:pPr>
        <w:ind w:left="0" w:firstLine="0"/>
        <w:rPr/>
      </w:pPr>
      <w:r w:rsidDel="00000000" w:rsidR="00000000" w:rsidRPr="00000000">
        <w:rPr>
          <w:rtl w:val="0"/>
        </w:rPr>
      </w:r>
    </w:p>
    <w:p w:rsidR="00000000" w:rsidDel="00000000" w:rsidP="00000000" w:rsidRDefault="00000000" w:rsidRPr="00000000" w14:paraId="0000037C">
      <w:pPr>
        <w:ind w:left="0" w:firstLine="0"/>
        <w:rPr>
          <w:u w:val="single"/>
        </w:rPr>
      </w:pPr>
      <w:r w:rsidDel="00000000" w:rsidR="00000000" w:rsidRPr="00000000">
        <w:rPr>
          <w:b w:val="1"/>
          <w:rtl w:val="0"/>
        </w:rPr>
        <w:t xml:space="preserve">Tabel 23: Aangroei van de wachtlijst aan 100 % benutting in 2026-</w:t>
      </w:r>
      <w:r w:rsidDel="00000000" w:rsidR="00000000" w:rsidRPr="00000000">
        <w:rPr>
          <w:b w:val="1"/>
          <w:rtl w:val="0"/>
        </w:rPr>
        <w:t xml:space="preserve">2029</w:t>
      </w:r>
      <w:r w:rsidDel="00000000" w:rsidR="00000000" w:rsidRPr="00000000">
        <w:rPr>
          <w:rtl w:val="0"/>
        </w:rPr>
      </w:r>
    </w:p>
    <w:tbl>
      <w:tblPr>
        <w:tblStyle w:val="Table22"/>
        <w:tblW w:w="10185.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
        <w:gridCol w:w="1821.0000000000002"/>
        <w:gridCol w:w="1821.0000000000002"/>
        <w:gridCol w:w="1821.0000000000002"/>
        <w:gridCol w:w="1821.0000000000002"/>
        <w:gridCol w:w="1821.0000000000002"/>
        <w:tblGridChange w:id="0">
          <w:tblGrid>
            <w:gridCol w:w="1080"/>
            <w:gridCol w:w="1821.0000000000002"/>
            <w:gridCol w:w="1821.0000000000002"/>
            <w:gridCol w:w="1821.0000000000002"/>
            <w:gridCol w:w="1821.0000000000002"/>
            <w:gridCol w:w="1821.0000000000002"/>
          </w:tblGrid>
        </w:tblGridChange>
      </w:tblGrid>
      <w:tr>
        <w:trPr>
          <w:cantSplit w:val="0"/>
          <w:tblHeader w:val="0"/>
        </w:trPr>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color w:val="ffffff"/>
              </w:rPr>
            </w:pPr>
            <w:r w:rsidDel="00000000" w:rsidR="00000000" w:rsidRPr="00000000">
              <w:rPr>
                <w:b w:val="1"/>
                <w:color w:val="ffffff"/>
                <w:rtl w:val="0"/>
              </w:rPr>
              <w:t xml:space="preserve">2026</w:t>
            </w:r>
          </w:p>
        </w:tc>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color w:val="ffffff"/>
              </w:rPr>
            </w:pPr>
            <w:r w:rsidDel="00000000" w:rsidR="00000000" w:rsidRPr="00000000">
              <w:rPr>
                <w:b w:val="1"/>
                <w:color w:val="ffffff"/>
                <w:rtl w:val="0"/>
              </w:rPr>
              <w:t xml:space="preserve">2027</w:t>
            </w:r>
          </w:p>
        </w:tc>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color w:val="ffffff"/>
              </w:rPr>
            </w:pPr>
            <w:r w:rsidDel="00000000" w:rsidR="00000000" w:rsidRPr="00000000">
              <w:rPr>
                <w:b w:val="1"/>
                <w:color w:val="ffffff"/>
                <w:rtl w:val="0"/>
              </w:rPr>
              <w:t xml:space="preserve">2028</w:t>
            </w:r>
          </w:p>
        </w:tc>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color w:val="ffffff"/>
              </w:rPr>
            </w:pPr>
            <w:r w:rsidDel="00000000" w:rsidR="00000000" w:rsidRPr="00000000">
              <w:rPr>
                <w:b w:val="1"/>
                <w:color w:val="ffffff"/>
                <w:rtl w:val="0"/>
              </w:rPr>
              <w:t xml:space="preserve">2029</w:t>
            </w:r>
          </w:p>
        </w:tc>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color w:val="ffffff"/>
              </w:rPr>
            </w:pPr>
            <w:r w:rsidDel="00000000" w:rsidR="00000000" w:rsidRPr="00000000">
              <w:rPr>
                <w:b w:val="1"/>
                <w:color w:val="ffffff"/>
                <w:rtl w:val="0"/>
              </w:rPr>
              <w:t xml:space="preserve">Totaal 2026-2029</w:t>
            </w:r>
          </w:p>
        </w:tc>
      </w:tr>
      <w:tr>
        <w:trPr>
          <w:cantSplit w:val="0"/>
          <w:tblHeader w:val="0"/>
        </w:trPr>
        <w:tc>
          <w:tcPr>
            <w:shd w:fill="f3f3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PG 1</w:t>
            </w:r>
          </w:p>
        </w:tc>
        <w:tc>
          <w:tcPr>
            <w:tcBorders>
              <w:top w:color="000000" w:space="0" w:sz="5" w:val="single"/>
              <w:left w:color="000000" w:space="0" w:sz="5" w:val="single"/>
              <w:bottom w:color="000000" w:space="0" w:sz="5" w:val="single"/>
              <w:right w:color="000000" w:space="0" w:sz="5"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384">
            <w:pPr>
              <w:widowControl w:val="0"/>
              <w:jc w:val="right"/>
              <w:rPr/>
            </w:pPr>
            <w:r w:rsidDel="00000000" w:rsidR="00000000" w:rsidRPr="00000000">
              <w:rPr>
                <w:rtl w:val="0"/>
              </w:rPr>
              <w:t xml:space="preserve">€ 56.783.831</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385">
            <w:pPr>
              <w:widowControl w:val="0"/>
              <w:jc w:val="right"/>
              <w:rPr/>
            </w:pPr>
            <w:r w:rsidDel="00000000" w:rsidR="00000000" w:rsidRPr="00000000">
              <w:rPr>
                <w:rtl w:val="0"/>
              </w:rPr>
              <w:t xml:space="preserve">€ 59.420.408</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386">
            <w:pPr>
              <w:widowControl w:val="0"/>
              <w:jc w:val="right"/>
              <w:rPr/>
            </w:pPr>
            <w:r w:rsidDel="00000000" w:rsidR="00000000" w:rsidRPr="00000000">
              <w:rPr>
                <w:rtl w:val="0"/>
              </w:rPr>
              <w:t xml:space="preserve">€ 62.174.480</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387">
            <w:pPr>
              <w:widowControl w:val="0"/>
              <w:jc w:val="right"/>
              <w:rPr/>
            </w:pPr>
            <w:r w:rsidDel="00000000" w:rsidR="00000000" w:rsidRPr="00000000">
              <w:rPr>
                <w:rtl w:val="0"/>
              </w:rPr>
              <w:t xml:space="preserve">€ 65.087.059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3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b w:val="1"/>
              </w:rPr>
            </w:pPr>
            <w:r w:rsidDel="00000000" w:rsidR="00000000" w:rsidRPr="00000000">
              <w:rPr>
                <w:b w:val="1"/>
                <w:rtl w:val="0"/>
              </w:rPr>
              <w:t xml:space="preserve">€ 243.465.778</w:t>
            </w:r>
            <w:r w:rsidDel="00000000" w:rsidR="00000000" w:rsidRPr="00000000">
              <w:rPr>
                <w:rtl w:val="0"/>
              </w:rPr>
            </w:r>
          </w:p>
        </w:tc>
      </w:tr>
      <w:tr>
        <w:trPr>
          <w:cantSplit w:val="0"/>
          <w:tblHeader w:val="0"/>
        </w:trPr>
        <w:tc>
          <w:tcPr>
            <w:shd w:fill="f3f3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PG 2</w:t>
            </w:r>
          </w:p>
        </w:tc>
        <w:tc>
          <w:tcPr>
            <w:tcBorders>
              <w:top w:color="000000" w:space="0" w:sz="5" w:val="single"/>
              <w:left w:color="000000" w:space="0" w:sz="5" w:val="single"/>
              <w:bottom w:color="000000" w:space="0" w:sz="5" w:val="single"/>
              <w:right w:color="000000" w:space="0" w:sz="5"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38A">
            <w:pPr>
              <w:widowControl w:val="0"/>
              <w:jc w:val="right"/>
              <w:rPr/>
            </w:pPr>
            <w:r w:rsidDel="00000000" w:rsidR="00000000" w:rsidRPr="00000000">
              <w:rPr>
                <w:rtl w:val="0"/>
              </w:rPr>
              <w:t xml:space="preserve">€ 46.628.844</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38B">
            <w:pPr>
              <w:widowControl w:val="0"/>
              <w:jc w:val="right"/>
              <w:rPr/>
            </w:pPr>
            <w:r w:rsidDel="00000000" w:rsidR="00000000" w:rsidRPr="00000000">
              <w:rPr>
                <w:rtl w:val="0"/>
              </w:rPr>
              <w:t xml:space="preserve">€ 48.793.907</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38C">
            <w:pPr>
              <w:widowControl w:val="0"/>
              <w:jc w:val="right"/>
              <w:rPr/>
            </w:pPr>
            <w:r w:rsidDel="00000000" w:rsidR="00000000" w:rsidRPr="00000000">
              <w:rPr>
                <w:rtl w:val="0"/>
              </w:rPr>
              <w:t xml:space="preserve">€ 51.055.452</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38D">
            <w:pPr>
              <w:widowControl w:val="0"/>
              <w:jc w:val="right"/>
              <w:rPr/>
            </w:pPr>
            <w:r w:rsidDel="00000000" w:rsidR="00000000" w:rsidRPr="00000000">
              <w:rPr>
                <w:rtl w:val="0"/>
              </w:rPr>
              <w:t xml:space="preserve">€ 53.553.772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3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b w:val="1"/>
              </w:rPr>
            </w:pPr>
            <w:r w:rsidDel="00000000" w:rsidR="00000000" w:rsidRPr="00000000">
              <w:rPr>
                <w:b w:val="1"/>
                <w:rtl w:val="0"/>
              </w:rPr>
              <w:t xml:space="preserve">€ 200.031.975</w:t>
            </w:r>
            <w:r w:rsidDel="00000000" w:rsidR="00000000" w:rsidRPr="00000000">
              <w:rPr>
                <w:rtl w:val="0"/>
              </w:rPr>
            </w:r>
          </w:p>
        </w:tc>
      </w:tr>
      <w:tr>
        <w:trPr>
          <w:cantSplit w:val="0"/>
          <w:tblHeader w:val="0"/>
        </w:trPr>
        <w:tc>
          <w:tcPr>
            <w:shd w:fill="f3f3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PG 3</w:t>
            </w:r>
          </w:p>
        </w:tc>
        <w:tc>
          <w:tcPr>
            <w:tcBorders>
              <w:top w:color="000000" w:space="0" w:sz="5" w:val="single"/>
              <w:left w:color="000000" w:space="0" w:sz="5" w:val="single"/>
              <w:bottom w:color="000000" w:space="0" w:sz="5" w:val="single"/>
              <w:right w:color="000000" w:space="0" w:sz="5"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390">
            <w:pPr>
              <w:widowControl w:val="0"/>
              <w:jc w:val="right"/>
              <w:rPr/>
            </w:pPr>
            <w:r w:rsidDel="00000000" w:rsidR="00000000" w:rsidRPr="00000000">
              <w:rPr>
                <w:rtl w:val="0"/>
              </w:rPr>
              <w:t xml:space="preserve">€ -5.008.163</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391">
            <w:pPr>
              <w:widowControl w:val="0"/>
              <w:jc w:val="right"/>
              <w:rPr/>
            </w:pPr>
            <w:r w:rsidDel="00000000" w:rsidR="00000000" w:rsidRPr="00000000">
              <w:rPr>
                <w:rtl w:val="0"/>
              </w:rPr>
              <w:t xml:space="preserve">€ -5.143.369</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392">
            <w:pPr>
              <w:widowControl w:val="0"/>
              <w:jc w:val="right"/>
              <w:rPr/>
            </w:pPr>
            <w:r w:rsidDel="00000000" w:rsidR="00000000" w:rsidRPr="00000000">
              <w:rPr>
                <w:rtl w:val="0"/>
              </w:rPr>
              <w:t xml:space="preserve">€ -4.968.208</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393">
            <w:pPr>
              <w:widowControl w:val="0"/>
              <w:jc w:val="right"/>
              <w:rPr/>
            </w:pPr>
            <w:r w:rsidDel="00000000" w:rsidR="00000000" w:rsidRPr="00000000">
              <w:rPr>
                <w:rtl w:val="0"/>
              </w:rPr>
              <w:t xml:space="preserve">€ -5.200.945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3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b w:val="1"/>
              </w:rPr>
            </w:pPr>
            <w:r w:rsidDel="00000000" w:rsidR="00000000" w:rsidRPr="00000000">
              <w:rPr>
                <w:b w:val="1"/>
                <w:rtl w:val="0"/>
              </w:rPr>
              <w:t xml:space="preserve">€ -20.320.684</w:t>
            </w:r>
            <w:r w:rsidDel="00000000" w:rsidR="00000000" w:rsidRPr="00000000">
              <w:rPr>
                <w:rtl w:val="0"/>
              </w:rPr>
            </w:r>
          </w:p>
        </w:tc>
      </w:tr>
      <w:tr>
        <w:trPr>
          <w:cantSplit w:val="0"/>
          <w:tblHeader w:val="0"/>
        </w:trPr>
        <w:tc>
          <w:tcPr>
            <w:shd w:fill="d9d9d9"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Totaal </w:t>
            </w:r>
          </w:p>
        </w:tc>
        <w:tc>
          <w:tcPr>
            <w:tcBorders>
              <w:top w:color="000000" w:space="0" w:sz="5" w:val="single"/>
              <w:left w:color="000000" w:space="0" w:sz="5" w:val="single"/>
              <w:bottom w:color="000000" w:space="0" w:sz="5" w:val="single"/>
              <w:right w:color="000000" w:space="0" w:sz="5" w:val="single"/>
            </w:tcBorders>
            <w:shd w:fill="d9d9d9"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396">
            <w:pPr>
              <w:widowControl w:val="0"/>
              <w:jc w:val="right"/>
              <w:rPr>
                <w:b w:val="1"/>
              </w:rPr>
            </w:pPr>
            <w:r w:rsidDel="00000000" w:rsidR="00000000" w:rsidRPr="00000000">
              <w:rPr>
                <w:b w:val="1"/>
                <w:rtl w:val="0"/>
              </w:rPr>
              <w:t xml:space="preserve">€ 98.404.511</w:t>
            </w:r>
          </w:p>
        </w:tc>
        <w:tc>
          <w:tcPr>
            <w:tcBorders>
              <w:top w:color="000000" w:space="0" w:sz="5" w:val="single"/>
              <w:left w:color="000000" w:space="0" w:sz="5" w:val="single"/>
              <w:bottom w:color="000000" w:space="0" w:sz="5" w:val="single"/>
              <w:right w:color="000000" w:space="0" w:sz="5" w:val="single"/>
            </w:tcBorders>
            <w:shd w:fill="d9d9d9"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397">
            <w:pPr>
              <w:widowControl w:val="0"/>
              <w:jc w:val="right"/>
              <w:rPr>
                <w:b w:val="1"/>
              </w:rPr>
            </w:pPr>
            <w:r w:rsidDel="00000000" w:rsidR="00000000" w:rsidRPr="00000000">
              <w:rPr>
                <w:b w:val="1"/>
                <w:rtl w:val="0"/>
              </w:rPr>
              <w:t xml:space="preserve">€ 103.070.946</w:t>
            </w:r>
          </w:p>
        </w:tc>
        <w:tc>
          <w:tcPr>
            <w:tcBorders>
              <w:top w:color="000000" w:space="0" w:sz="5" w:val="single"/>
              <w:left w:color="000000" w:space="0" w:sz="5" w:val="single"/>
              <w:bottom w:color="000000" w:space="0" w:sz="5" w:val="single"/>
              <w:right w:color="000000" w:space="0" w:sz="5" w:val="single"/>
            </w:tcBorders>
            <w:shd w:fill="d9d9d9"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398">
            <w:pPr>
              <w:widowControl w:val="0"/>
              <w:jc w:val="right"/>
              <w:rPr>
                <w:b w:val="1"/>
              </w:rPr>
            </w:pPr>
            <w:r w:rsidDel="00000000" w:rsidR="00000000" w:rsidRPr="00000000">
              <w:rPr>
                <w:b w:val="1"/>
                <w:rtl w:val="0"/>
              </w:rPr>
              <w:t xml:space="preserve">€ 108.261.724</w:t>
            </w:r>
          </w:p>
        </w:tc>
        <w:tc>
          <w:tcPr>
            <w:tcBorders>
              <w:top w:color="000000" w:space="0" w:sz="5" w:val="single"/>
              <w:left w:color="000000" w:space="0" w:sz="5" w:val="single"/>
              <w:bottom w:color="000000" w:space="0" w:sz="5" w:val="single"/>
              <w:right w:color="000000" w:space="0" w:sz="5" w:val="single"/>
            </w:tcBorders>
            <w:shd w:fill="d9d9d9"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399">
            <w:pPr>
              <w:widowControl w:val="0"/>
              <w:jc w:val="right"/>
              <w:rPr>
                <w:b w:val="1"/>
              </w:rPr>
            </w:pPr>
            <w:r w:rsidDel="00000000" w:rsidR="00000000" w:rsidRPr="00000000">
              <w:rPr>
                <w:b w:val="1"/>
                <w:rtl w:val="0"/>
              </w:rPr>
              <w:t xml:space="preserve">€ 113.439.886</w:t>
            </w:r>
          </w:p>
        </w:tc>
        <w:tc>
          <w:tcPr>
            <w:tcBorders>
              <w:top w:color="000000" w:space="0" w:sz="4" w:val="single"/>
              <w:left w:color="000000" w:space="0" w:sz="4" w:val="single"/>
              <w:bottom w:color="000000" w:space="0" w:sz="4" w:val="single"/>
              <w:right w:color="000000" w:space="0" w:sz="4" w:val="single"/>
            </w:tcBorders>
            <w:shd w:fill="d9d9d9"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3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b w:val="1"/>
              </w:rPr>
            </w:pPr>
            <w:r w:rsidDel="00000000" w:rsidR="00000000" w:rsidRPr="00000000">
              <w:rPr>
                <w:b w:val="1"/>
                <w:rtl w:val="0"/>
              </w:rPr>
              <w:t xml:space="preserve">€ 423.177.068</w:t>
            </w:r>
            <w:r w:rsidDel="00000000" w:rsidR="00000000" w:rsidRPr="00000000">
              <w:rPr>
                <w:rtl w:val="0"/>
              </w:rPr>
            </w:r>
          </w:p>
        </w:tc>
      </w:tr>
      <w:tr>
        <w:trPr>
          <w:cantSplit w:val="0"/>
          <w:trHeight w:val="288.0314960629921" w:hRule="atLeast"/>
          <w:tblHeader w:val="0"/>
        </w:trPr>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rtl w:val="0"/>
              </w:rPr>
            </w:r>
          </w:p>
        </w:tc>
        <w:tc>
          <w:tcPr>
            <w:gridSpan w:val="5"/>
            <w:tcBorders>
              <w:top w:color="000000" w:space="0" w:sz="8" w:val="single"/>
              <w:left w:color="000000" w:space="0" w:sz="8" w:val="single"/>
              <w:bottom w:color="000000" w:space="0" w:sz="8" w:val="single"/>
              <w:right w:color="000000" w:space="0" w:sz="8" w:val="single"/>
            </w:tcBorders>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39C">
            <w:pPr>
              <w:widowControl w:val="0"/>
              <w:spacing w:line="240" w:lineRule="auto"/>
              <w:jc w:val="center"/>
              <w:rPr>
                <w:b w:val="1"/>
                <w:color w:val="ffffff"/>
              </w:rPr>
            </w:pPr>
            <w:r w:rsidDel="00000000" w:rsidR="00000000" w:rsidRPr="00000000">
              <w:rPr>
                <w:b w:val="1"/>
                <w:color w:val="ffffff"/>
                <w:rtl w:val="0"/>
              </w:rPr>
              <w:t xml:space="preserve">aantallen</w:t>
            </w:r>
          </w:p>
        </w:tc>
      </w:tr>
      <w:tr>
        <w:trPr>
          <w:cantSplit w:val="0"/>
          <w:tblHeader w:val="0"/>
        </w:trPr>
        <w:tc>
          <w:tcPr>
            <w:shd w:fill="f3f3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3A1">
            <w:pPr>
              <w:widowControl w:val="0"/>
              <w:spacing w:line="240" w:lineRule="auto"/>
              <w:rPr/>
            </w:pPr>
            <w:r w:rsidDel="00000000" w:rsidR="00000000" w:rsidRPr="00000000">
              <w:rPr>
                <w:rtl w:val="0"/>
              </w:rPr>
              <w:t xml:space="preserve">PG 1</w:t>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3A2">
            <w:pPr>
              <w:widowControl w:val="0"/>
              <w:spacing w:line="240" w:lineRule="auto"/>
              <w:jc w:val="right"/>
              <w:rPr/>
            </w:pPr>
            <w:r w:rsidDel="00000000" w:rsidR="00000000" w:rsidRPr="00000000">
              <w:rPr>
                <w:rtl w:val="0"/>
              </w:rPr>
              <w:t xml:space="preserve">1.027</w:t>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3A3">
            <w:pPr>
              <w:widowControl w:val="0"/>
              <w:spacing w:line="240" w:lineRule="auto"/>
              <w:jc w:val="right"/>
              <w:rPr/>
            </w:pPr>
            <w:r w:rsidDel="00000000" w:rsidR="00000000" w:rsidRPr="00000000">
              <w:rPr>
                <w:rtl w:val="0"/>
              </w:rPr>
              <w:t xml:space="preserve">1.053</w:t>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3A4">
            <w:pPr>
              <w:widowControl w:val="0"/>
              <w:spacing w:line="240" w:lineRule="auto"/>
              <w:jc w:val="right"/>
              <w:rPr/>
            </w:pPr>
            <w:r w:rsidDel="00000000" w:rsidR="00000000" w:rsidRPr="00000000">
              <w:rPr>
                <w:rtl w:val="0"/>
              </w:rPr>
              <w:t xml:space="preserve">1.080</w:t>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3A5">
            <w:pPr>
              <w:widowControl w:val="0"/>
              <w:spacing w:line="240" w:lineRule="auto"/>
              <w:jc w:val="right"/>
              <w:rPr/>
            </w:pPr>
            <w:r w:rsidDel="00000000" w:rsidR="00000000" w:rsidRPr="00000000">
              <w:rPr>
                <w:rtl w:val="0"/>
              </w:rPr>
              <w:t xml:space="preserve">1.107</w:t>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3A6">
            <w:pPr>
              <w:widowControl w:val="0"/>
              <w:spacing w:line="240" w:lineRule="auto"/>
              <w:jc w:val="right"/>
              <w:rPr>
                <w:b w:val="1"/>
              </w:rPr>
            </w:pPr>
            <w:r w:rsidDel="00000000" w:rsidR="00000000" w:rsidRPr="00000000">
              <w:rPr>
                <w:b w:val="1"/>
                <w:rtl w:val="0"/>
              </w:rPr>
              <w:t xml:space="preserve">4.267</w:t>
            </w:r>
          </w:p>
        </w:tc>
      </w:tr>
      <w:tr>
        <w:trPr>
          <w:cantSplit w:val="0"/>
          <w:tblHeader w:val="0"/>
        </w:trPr>
        <w:tc>
          <w:tcPr>
            <w:shd w:fill="f3f3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3A7">
            <w:pPr>
              <w:widowControl w:val="0"/>
              <w:spacing w:line="240" w:lineRule="auto"/>
              <w:rPr/>
            </w:pPr>
            <w:r w:rsidDel="00000000" w:rsidR="00000000" w:rsidRPr="00000000">
              <w:rPr>
                <w:rtl w:val="0"/>
              </w:rPr>
              <w:t xml:space="preserve">PG 2</w:t>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3A8">
            <w:pPr>
              <w:widowControl w:val="0"/>
              <w:spacing w:line="240" w:lineRule="auto"/>
              <w:jc w:val="right"/>
              <w:rPr/>
            </w:pPr>
            <w:r w:rsidDel="00000000" w:rsidR="00000000" w:rsidRPr="00000000">
              <w:rPr>
                <w:rtl w:val="0"/>
              </w:rPr>
              <w:t xml:space="preserve">1.033</w:t>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3A9">
            <w:pPr>
              <w:widowControl w:val="0"/>
              <w:spacing w:line="240" w:lineRule="auto"/>
              <w:jc w:val="right"/>
              <w:rPr/>
            </w:pPr>
            <w:r w:rsidDel="00000000" w:rsidR="00000000" w:rsidRPr="00000000">
              <w:rPr>
                <w:rtl w:val="0"/>
              </w:rPr>
              <w:t xml:space="preserve">1.067</w:t>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3AA">
            <w:pPr>
              <w:widowControl w:val="0"/>
              <w:spacing w:line="240" w:lineRule="auto"/>
              <w:jc w:val="right"/>
              <w:rPr/>
            </w:pPr>
            <w:r w:rsidDel="00000000" w:rsidR="00000000" w:rsidRPr="00000000">
              <w:rPr>
                <w:rtl w:val="0"/>
              </w:rPr>
              <w:t xml:space="preserve">1.102</w:t>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3AB">
            <w:pPr>
              <w:widowControl w:val="0"/>
              <w:spacing w:line="240" w:lineRule="auto"/>
              <w:jc w:val="right"/>
              <w:rPr/>
            </w:pPr>
            <w:r w:rsidDel="00000000" w:rsidR="00000000" w:rsidRPr="00000000">
              <w:rPr>
                <w:rtl w:val="0"/>
              </w:rPr>
              <w:t xml:space="preserve">1.138</w:t>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3AC">
            <w:pPr>
              <w:widowControl w:val="0"/>
              <w:spacing w:line="240" w:lineRule="auto"/>
              <w:jc w:val="right"/>
              <w:rPr>
                <w:b w:val="1"/>
              </w:rPr>
            </w:pPr>
            <w:r w:rsidDel="00000000" w:rsidR="00000000" w:rsidRPr="00000000">
              <w:rPr>
                <w:b w:val="1"/>
                <w:rtl w:val="0"/>
              </w:rPr>
              <w:t xml:space="preserve">4.340</w:t>
            </w:r>
          </w:p>
        </w:tc>
      </w:tr>
      <w:tr>
        <w:trPr>
          <w:cantSplit w:val="0"/>
          <w:tblHeader w:val="0"/>
        </w:trPr>
        <w:tc>
          <w:tcPr>
            <w:shd w:fill="f3f3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3AD">
            <w:pPr>
              <w:widowControl w:val="0"/>
              <w:spacing w:line="240" w:lineRule="auto"/>
              <w:rPr/>
            </w:pPr>
            <w:r w:rsidDel="00000000" w:rsidR="00000000" w:rsidRPr="00000000">
              <w:rPr>
                <w:rtl w:val="0"/>
              </w:rPr>
              <w:t xml:space="preserve">PG 3</w:t>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3AE">
            <w:pPr>
              <w:widowControl w:val="0"/>
              <w:spacing w:line="240" w:lineRule="auto"/>
              <w:jc w:val="right"/>
              <w:rPr/>
            </w:pPr>
            <w:r w:rsidDel="00000000" w:rsidR="00000000" w:rsidRPr="00000000">
              <w:rPr>
                <w:rtl w:val="0"/>
              </w:rPr>
              <w:t xml:space="preserve">-125</w:t>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3AF">
            <w:pPr>
              <w:widowControl w:val="0"/>
              <w:spacing w:line="240" w:lineRule="auto"/>
              <w:jc w:val="right"/>
              <w:rPr/>
            </w:pPr>
            <w:r w:rsidDel="00000000" w:rsidR="00000000" w:rsidRPr="00000000">
              <w:rPr>
                <w:rtl w:val="0"/>
              </w:rPr>
              <w:t xml:space="preserve">-127</w:t>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3B0">
            <w:pPr>
              <w:widowControl w:val="0"/>
              <w:spacing w:line="240" w:lineRule="auto"/>
              <w:jc w:val="right"/>
              <w:rPr/>
            </w:pPr>
            <w:r w:rsidDel="00000000" w:rsidR="00000000" w:rsidRPr="00000000">
              <w:rPr>
                <w:rtl w:val="0"/>
              </w:rPr>
              <w:t xml:space="preserve">-129</w:t>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3B1">
            <w:pPr>
              <w:widowControl w:val="0"/>
              <w:spacing w:line="240" w:lineRule="auto"/>
              <w:jc w:val="right"/>
              <w:rPr/>
            </w:pPr>
            <w:r w:rsidDel="00000000" w:rsidR="00000000" w:rsidRPr="00000000">
              <w:rPr>
                <w:rtl w:val="0"/>
              </w:rPr>
              <w:t xml:space="preserve">-131</w:t>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3B2">
            <w:pPr>
              <w:widowControl w:val="0"/>
              <w:spacing w:line="240" w:lineRule="auto"/>
              <w:jc w:val="right"/>
              <w:rPr>
                <w:b w:val="1"/>
              </w:rPr>
            </w:pPr>
            <w:r w:rsidDel="00000000" w:rsidR="00000000" w:rsidRPr="00000000">
              <w:rPr>
                <w:b w:val="1"/>
                <w:rtl w:val="0"/>
              </w:rPr>
              <w:t xml:space="preserve">-512</w:t>
            </w:r>
          </w:p>
        </w:tc>
      </w:tr>
      <w:tr>
        <w:trPr>
          <w:cantSplit w:val="0"/>
          <w:tblHeader w:val="0"/>
        </w:trPr>
        <w:tc>
          <w:tcPr>
            <w:shd w:fill="d9d9d9"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3B3">
            <w:pPr>
              <w:widowControl w:val="0"/>
              <w:spacing w:line="240" w:lineRule="auto"/>
              <w:rPr>
                <w:b w:val="1"/>
              </w:rPr>
            </w:pPr>
            <w:r w:rsidDel="00000000" w:rsidR="00000000" w:rsidRPr="00000000">
              <w:rPr>
                <w:b w:val="1"/>
                <w:rtl w:val="0"/>
              </w:rPr>
              <w:t xml:space="preserve">Totaal</w:t>
            </w:r>
          </w:p>
        </w:tc>
        <w:tc>
          <w:tcPr>
            <w:tcBorders>
              <w:top w:color="000000" w:space="0" w:sz="8" w:val="single"/>
              <w:left w:color="000000" w:space="0" w:sz="8" w:val="single"/>
              <w:bottom w:color="000000" w:space="0" w:sz="8" w:val="single"/>
              <w:right w:color="000000" w:space="0" w:sz="8" w:val="single"/>
            </w:tcBorders>
            <w:shd w:fill="d9d9d9"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3B4">
            <w:pPr>
              <w:widowControl w:val="0"/>
              <w:spacing w:line="240" w:lineRule="auto"/>
              <w:jc w:val="right"/>
              <w:rPr>
                <w:b w:val="1"/>
              </w:rPr>
            </w:pPr>
            <w:r w:rsidDel="00000000" w:rsidR="00000000" w:rsidRPr="00000000">
              <w:rPr>
                <w:b w:val="1"/>
                <w:rtl w:val="0"/>
              </w:rPr>
              <w:t xml:space="preserve">1.935</w:t>
            </w:r>
          </w:p>
        </w:tc>
        <w:tc>
          <w:tcPr>
            <w:tcBorders>
              <w:top w:color="000000" w:space="0" w:sz="8" w:val="single"/>
              <w:left w:color="000000" w:space="0" w:sz="8" w:val="single"/>
              <w:bottom w:color="000000" w:space="0" w:sz="8" w:val="single"/>
              <w:right w:color="000000" w:space="0" w:sz="8" w:val="single"/>
            </w:tcBorders>
            <w:shd w:fill="d9d9d9"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3B5">
            <w:pPr>
              <w:widowControl w:val="0"/>
              <w:spacing w:line="240" w:lineRule="auto"/>
              <w:jc w:val="right"/>
              <w:rPr>
                <w:b w:val="1"/>
              </w:rPr>
            </w:pPr>
            <w:r w:rsidDel="00000000" w:rsidR="00000000" w:rsidRPr="00000000">
              <w:rPr>
                <w:b w:val="1"/>
                <w:rtl w:val="0"/>
              </w:rPr>
              <w:t xml:space="preserve">1.993</w:t>
            </w:r>
          </w:p>
        </w:tc>
        <w:tc>
          <w:tcPr>
            <w:tcBorders>
              <w:top w:color="000000" w:space="0" w:sz="8" w:val="single"/>
              <w:left w:color="000000" w:space="0" w:sz="8" w:val="single"/>
              <w:bottom w:color="000000" w:space="0" w:sz="8" w:val="single"/>
              <w:right w:color="000000" w:space="0" w:sz="8" w:val="single"/>
            </w:tcBorders>
            <w:shd w:fill="d9d9d9"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3B6">
            <w:pPr>
              <w:widowControl w:val="0"/>
              <w:spacing w:line="240" w:lineRule="auto"/>
              <w:jc w:val="right"/>
              <w:rPr>
                <w:b w:val="1"/>
              </w:rPr>
            </w:pPr>
            <w:r w:rsidDel="00000000" w:rsidR="00000000" w:rsidRPr="00000000">
              <w:rPr>
                <w:b w:val="1"/>
                <w:rtl w:val="0"/>
              </w:rPr>
              <w:t xml:space="preserve">2.053</w:t>
            </w:r>
          </w:p>
        </w:tc>
        <w:tc>
          <w:tcPr>
            <w:tcBorders>
              <w:top w:color="000000" w:space="0" w:sz="8" w:val="single"/>
              <w:left w:color="000000" w:space="0" w:sz="8" w:val="single"/>
              <w:bottom w:color="000000" w:space="0" w:sz="8" w:val="single"/>
              <w:right w:color="000000" w:space="0" w:sz="8" w:val="single"/>
            </w:tcBorders>
            <w:shd w:fill="d9d9d9"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3B7">
            <w:pPr>
              <w:widowControl w:val="0"/>
              <w:spacing w:line="240" w:lineRule="auto"/>
              <w:jc w:val="right"/>
              <w:rPr>
                <w:b w:val="1"/>
              </w:rPr>
            </w:pPr>
            <w:r w:rsidDel="00000000" w:rsidR="00000000" w:rsidRPr="00000000">
              <w:rPr>
                <w:b w:val="1"/>
                <w:rtl w:val="0"/>
              </w:rPr>
              <w:t xml:space="preserve">2.114</w:t>
            </w:r>
          </w:p>
        </w:tc>
        <w:tc>
          <w:tcPr>
            <w:tcBorders>
              <w:top w:color="000000" w:space="0" w:sz="8" w:val="single"/>
              <w:left w:color="000000" w:space="0" w:sz="8" w:val="single"/>
              <w:bottom w:color="000000" w:space="0" w:sz="8" w:val="single"/>
              <w:right w:color="000000" w:space="0" w:sz="8" w:val="single"/>
            </w:tcBorders>
            <w:shd w:fill="d9d9d9"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3B8">
            <w:pPr>
              <w:widowControl w:val="0"/>
              <w:spacing w:line="240" w:lineRule="auto"/>
              <w:jc w:val="right"/>
              <w:rPr>
                <w:b w:val="1"/>
              </w:rPr>
            </w:pPr>
            <w:r w:rsidDel="00000000" w:rsidR="00000000" w:rsidRPr="00000000">
              <w:rPr>
                <w:b w:val="1"/>
                <w:rtl w:val="0"/>
              </w:rPr>
              <w:t xml:space="preserve">8.095</w:t>
            </w:r>
          </w:p>
        </w:tc>
      </w:tr>
    </w:tbl>
    <w:p w:rsidR="00000000" w:rsidDel="00000000" w:rsidP="00000000" w:rsidRDefault="00000000" w:rsidRPr="00000000" w14:paraId="000003B9">
      <w:pPr>
        <w:ind w:left="0" w:firstLine="0"/>
        <w:rPr/>
      </w:pPr>
      <w:r w:rsidDel="00000000" w:rsidR="00000000" w:rsidRPr="00000000">
        <w:rPr>
          <w:rtl w:val="0"/>
        </w:rPr>
      </w:r>
    </w:p>
    <w:p w:rsidR="00000000" w:rsidDel="00000000" w:rsidP="00000000" w:rsidRDefault="00000000" w:rsidRPr="00000000" w14:paraId="000003BA">
      <w:pPr>
        <w:ind w:left="0" w:firstLine="0"/>
        <w:rPr/>
      </w:pPr>
      <w:r w:rsidDel="00000000" w:rsidR="00000000" w:rsidRPr="00000000">
        <w:rPr>
          <w:rtl w:val="0"/>
        </w:rPr>
        <w:t xml:space="preserve">De totale kostprijs om voor de hele legislatuur de volledige wachtlijst op te lossen, wordt dus geraamd op </w:t>
      </w:r>
      <w:r w:rsidDel="00000000" w:rsidR="00000000" w:rsidRPr="00000000">
        <w:rPr>
          <w:b w:val="1"/>
          <w:rtl w:val="0"/>
        </w:rPr>
        <w:t xml:space="preserve">1,15 miljard euro</w:t>
      </w:r>
      <w:r w:rsidDel="00000000" w:rsidR="00000000" w:rsidRPr="00000000">
        <w:rPr>
          <w:rtl w:val="0"/>
        </w:rPr>
        <w:t xml:space="preserve">, aan 100 % benutting.</w:t>
      </w:r>
      <w:r w:rsidDel="00000000" w:rsidR="00000000" w:rsidRPr="00000000">
        <w:rPr>
          <w:b w:val="1"/>
          <w:color w:val="0000ff"/>
          <w:rtl w:val="0"/>
        </w:rPr>
        <w:t xml:space="preserve"> </w:t>
      </w:r>
      <w:r w:rsidDel="00000000" w:rsidR="00000000" w:rsidRPr="00000000">
        <w:rPr>
          <w:rtl w:val="0"/>
        </w:rPr>
        <w:t xml:space="preserve">Maar ook de nieuwe terbeschikkingstellingen worden niet altijd volledig ingezet. Daarom vindt u hieronder een overzicht van de kostprijs van de wachtlijst aan de verwachte benuttingsgraad.</w:t>
      </w:r>
    </w:p>
    <w:p w:rsidR="00000000" w:rsidDel="00000000" w:rsidP="00000000" w:rsidRDefault="00000000" w:rsidRPr="00000000" w14:paraId="000003BB">
      <w:pPr>
        <w:ind w:left="0" w:firstLine="0"/>
        <w:rPr/>
      </w:pPr>
      <w:r w:rsidDel="00000000" w:rsidR="00000000" w:rsidRPr="00000000">
        <w:rPr>
          <w:rtl w:val="0"/>
        </w:rPr>
      </w:r>
    </w:p>
    <w:p w:rsidR="00000000" w:rsidDel="00000000" w:rsidP="00000000" w:rsidRDefault="00000000" w:rsidRPr="00000000" w14:paraId="000003BC">
      <w:pPr>
        <w:rPr>
          <w:u w:val="single"/>
        </w:rPr>
      </w:pPr>
      <w:r w:rsidDel="00000000" w:rsidR="00000000" w:rsidRPr="00000000">
        <w:rPr>
          <w:b w:val="1"/>
          <w:rtl w:val="0"/>
        </w:rPr>
        <w:t xml:space="preserve">Tabel 24: Overzicht van de kosten van de wachtlijst aan te verwachten benutting </w:t>
      </w:r>
      <w:r w:rsidDel="00000000" w:rsidR="00000000" w:rsidRPr="00000000">
        <w:rPr>
          <w:b w:val="1"/>
          <w:rtl w:val="0"/>
        </w:rPr>
        <w:t xml:space="preserve">in 2025</w:t>
      </w:r>
      <w:r w:rsidDel="00000000" w:rsidR="00000000" w:rsidRPr="00000000">
        <w:rPr>
          <w:rtl w:val="0"/>
        </w:rPr>
      </w:r>
    </w:p>
    <w:tbl>
      <w:tblPr>
        <w:tblStyle w:val="Table23"/>
        <w:tblW w:w="5805.0" w:type="dxa"/>
        <w:jc w:val="left"/>
        <w:tblLayout w:type="fixed"/>
        <w:tblLook w:val="0600"/>
      </w:tblPr>
      <w:tblGrid>
        <w:gridCol w:w="1695"/>
        <w:gridCol w:w="2055"/>
        <w:gridCol w:w="2055"/>
        <w:tblGridChange w:id="0">
          <w:tblGrid>
            <w:gridCol w:w="1695"/>
            <w:gridCol w:w="2055"/>
            <w:gridCol w:w="2055"/>
          </w:tblGrid>
        </w:tblGridChange>
      </w:tblGrid>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3BD">
            <w:pPr>
              <w:widowControl w:val="0"/>
              <w:rPr>
                <w:b w:val="1"/>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004d5c"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3BE">
            <w:pPr>
              <w:widowControl w:val="0"/>
              <w:jc w:val="right"/>
              <w:rPr>
                <w:b w:val="1"/>
                <w:color w:val="ffffff"/>
              </w:rPr>
            </w:pPr>
            <w:r w:rsidDel="00000000" w:rsidR="00000000" w:rsidRPr="00000000">
              <w:rPr>
                <w:b w:val="1"/>
                <w:color w:val="ffffff"/>
                <w:rtl w:val="0"/>
              </w:rPr>
              <w:t xml:space="preserve">Totale kosten 2025</w:t>
            </w:r>
          </w:p>
        </w:tc>
        <w:tc>
          <w:tcPr>
            <w:tcBorders>
              <w:top w:color="000000" w:space="0" w:sz="5" w:val="single"/>
              <w:left w:color="000000" w:space="0" w:sz="5" w:val="single"/>
              <w:bottom w:color="000000" w:space="0" w:sz="5" w:val="single"/>
              <w:right w:color="000000" w:space="0" w:sz="5" w:val="single"/>
            </w:tcBorders>
            <w:shd w:fill="004d5c"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3BF">
            <w:pPr>
              <w:widowControl w:val="0"/>
              <w:jc w:val="right"/>
              <w:rPr>
                <w:b w:val="1"/>
                <w:color w:val="ffffff"/>
              </w:rPr>
            </w:pPr>
            <w:r w:rsidDel="00000000" w:rsidR="00000000" w:rsidRPr="00000000">
              <w:rPr>
                <w:b w:val="1"/>
                <w:color w:val="ffffff"/>
                <w:rtl w:val="0"/>
              </w:rPr>
              <w:t xml:space="preserve">Aantal</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shd w:fill="f3f3f3" w:val="clear"/>
            <w:tcMar>
              <w:top w:w="0.0" w:type="dxa"/>
              <w:left w:w="40.0" w:type="dxa"/>
              <w:bottom w:w="0.0" w:type="dxa"/>
              <w:right w:w="40.0" w:type="dxa"/>
            </w:tcMar>
            <w:vAlign w:val="center"/>
          </w:tcPr>
          <w:p w:rsidR="00000000" w:rsidDel="00000000" w:rsidP="00000000" w:rsidRDefault="00000000" w:rsidRPr="00000000" w14:paraId="000003C0">
            <w:pPr>
              <w:widowControl w:val="0"/>
              <w:rPr/>
            </w:pPr>
            <w:r w:rsidDel="00000000" w:rsidR="00000000" w:rsidRPr="00000000">
              <w:rPr>
                <w:rtl w:val="0"/>
              </w:rPr>
              <w:t xml:space="preserve">PG 1</w:t>
            </w:r>
          </w:p>
        </w:tc>
        <w:tc>
          <w:tcPr>
            <w:tcBorders>
              <w:top w:color="000000" w:space="0" w:sz="5" w:val="single"/>
              <w:left w:color="000000" w:space="0" w:sz="5" w:val="single"/>
              <w:bottom w:color="000000" w:space="0" w:sz="5" w:val="single"/>
              <w:right w:color="000000" w:space="0" w:sz="5"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3C1">
            <w:pPr>
              <w:widowControl w:val="0"/>
              <w:jc w:val="right"/>
              <w:rPr/>
            </w:pPr>
            <w:r w:rsidDel="00000000" w:rsidR="00000000" w:rsidRPr="00000000">
              <w:rPr>
                <w:rtl w:val="0"/>
              </w:rPr>
              <w:t xml:space="preserve">€ 74.771.820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3C2">
            <w:pPr>
              <w:widowControl w:val="0"/>
              <w:jc w:val="right"/>
              <w:rPr/>
            </w:pPr>
            <w:r w:rsidDel="00000000" w:rsidR="00000000" w:rsidRPr="00000000">
              <w:rPr>
                <w:rtl w:val="0"/>
              </w:rPr>
              <w:t xml:space="preserve">1.558</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shd w:fill="f3f3f3" w:val="clear"/>
            <w:tcMar>
              <w:top w:w="0.0" w:type="dxa"/>
              <w:left w:w="40.0" w:type="dxa"/>
              <w:bottom w:w="0.0" w:type="dxa"/>
              <w:right w:w="40.0" w:type="dxa"/>
            </w:tcMar>
            <w:vAlign w:val="center"/>
          </w:tcPr>
          <w:p w:rsidR="00000000" w:rsidDel="00000000" w:rsidP="00000000" w:rsidRDefault="00000000" w:rsidRPr="00000000" w14:paraId="000003C3">
            <w:pPr>
              <w:widowControl w:val="0"/>
              <w:rPr/>
            </w:pPr>
            <w:r w:rsidDel="00000000" w:rsidR="00000000" w:rsidRPr="00000000">
              <w:rPr>
                <w:rtl w:val="0"/>
              </w:rPr>
              <w:t xml:space="preserve">PG 2</w:t>
            </w:r>
          </w:p>
        </w:tc>
        <w:tc>
          <w:tcPr>
            <w:tcBorders>
              <w:top w:color="cccccc" w:space="0" w:sz="5" w:val="single"/>
              <w:left w:color="000000" w:space="0" w:sz="5" w:val="single"/>
              <w:bottom w:color="000000" w:space="0" w:sz="5" w:val="single"/>
              <w:right w:color="000000" w:space="0" w:sz="5"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3C4">
            <w:pPr>
              <w:widowControl w:val="0"/>
              <w:jc w:val="right"/>
              <w:rPr/>
            </w:pPr>
            <w:r w:rsidDel="00000000" w:rsidR="00000000" w:rsidRPr="00000000">
              <w:rPr>
                <w:rtl w:val="0"/>
              </w:rPr>
              <w:t xml:space="preserve">€ 304.199.882</w:t>
            </w: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3C5">
            <w:pPr>
              <w:widowControl w:val="0"/>
              <w:jc w:val="right"/>
              <w:rPr/>
            </w:pPr>
            <w:r w:rsidDel="00000000" w:rsidR="00000000" w:rsidRPr="00000000">
              <w:rPr>
                <w:rtl w:val="0"/>
              </w:rPr>
              <w:t xml:space="preserve">8.774</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shd w:fill="f3f3f3" w:val="clear"/>
            <w:tcMar>
              <w:top w:w="0.0" w:type="dxa"/>
              <w:left w:w="40.0" w:type="dxa"/>
              <w:bottom w:w="0.0" w:type="dxa"/>
              <w:right w:w="40.0" w:type="dxa"/>
            </w:tcMar>
            <w:vAlign w:val="center"/>
          </w:tcPr>
          <w:p w:rsidR="00000000" w:rsidDel="00000000" w:rsidP="00000000" w:rsidRDefault="00000000" w:rsidRPr="00000000" w14:paraId="000003C6">
            <w:pPr>
              <w:widowControl w:val="0"/>
              <w:rPr/>
            </w:pPr>
            <w:r w:rsidDel="00000000" w:rsidR="00000000" w:rsidRPr="00000000">
              <w:rPr>
                <w:rtl w:val="0"/>
              </w:rPr>
              <w:t xml:space="preserve">PG 3</w:t>
            </w:r>
          </w:p>
        </w:tc>
        <w:tc>
          <w:tcPr>
            <w:tcBorders>
              <w:top w:color="cccccc" w:space="0" w:sz="5" w:val="single"/>
              <w:left w:color="000000" w:space="0" w:sz="5" w:val="single"/>
              <w:bottom w:color="000000" w:space="0" w:sz="5" w:val="single"/>
              <w:right w:color="000000" w:space="0" w:sz="5"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3C7">
            <w:pPr>
              <w:widowControl w:val="0"/>
              <w:jc w:val="right"/>
              <w:rPr/>
            </w:pPr>
            <w:r w:rsidDel="00000000" w:rsidR="00000000" w:rsidRPr="00000000">
              <w:rPr>
                <w:rtl w:val="0"/>
              </w:rPr>
              <w:t xml:space="preserve">€ 232.325.435</w:t>
            </w: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3C8">
            <w:pPr>
              <w:widowControl w:val="0"/>
              <w:jc w:val="right"/>
              <w:rPr/>
            </w:pPr>
            <w:r w:rsidDel="00000000" w:rsidR="00000000" w:rsidRPr="00000000">
              <w:rPr>
                <w:rtl w:val="0"/>
              </w:rPr>
              <w:t xml:space="preserve">9.902</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shd w:fill="d9d9d9" w:val="clear"/>
            <w:tcMar>
              <w:top w:w="0.0" w:type="dxa"/>
              <w:left w:w="40.0" w:type="dxa"/>
              <w:bottom w:w="0.0" w:type="dxa"/>
              <w:right w:w="40.0" w:type="dxa"/>
            </w:tcMar>
            <w:vAlign w:val="center"/>
          </w:tcPr>
          <w:p w:rsidR="00000000" w:rsidDel="00000000" w:rsidP="00000000" w:rsidRDefault="00000000" w:rsidRPr="00000000" w14:paraId="000003C9">
            <w:pPr>
              <w:widowControl w:val="0"/>
              <w:rPr>
                <w:b w:val="1"/>
              </w:rPr>
            </w:pPr>
            <w:r w:rsidDel="00000000" w:rsidR="00000000" w:rsidRPr="00000000">
              <w:rPr>
                <w:b w:val="1"/>
                <w:rtl w:val="0"/>
              </w:rPr>
              <w:t xml:space="preserve">Totaal </w:t>
            </w:r>
          </w:p>
        </w:tc>
        <w:tc>
          <w:tcPr>
            <w:tcBorders>
              <w:top w:color="cccccc" w:space="0" w:sz="5" w:val="single"/>
              <w:left w:color="000000" w:space="0" w:sz="5" w:val="single"/>
              <w:bottom w:color="000000" w:space="0" w:sz="5" w:val="single"/>
              <w:right w:color="000000" w:space="0" w:sz="5"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3CA">
            <w:pPr>
              <w:widowControl w:val="0"/>
              <w:jc w:val="right"/>
              <w:rPr/>
            </w:pPr>
            <w:r w:rsidDel="00000000" w:rsidR="00000000" w:rsidRPr="00000000">
              <w:rPr>
                <w:b w:val="1"/>
                <w:rtl w:val="0"/>
              </w:rPr>
              <w:t xml:space="preserve">€ 611.297.138</w:t>
            </w: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3CB">
            <w:pPr>
              <w:widowControl w:val="0"/>
              <w:jc w:val="right"/>
              <w:rPr>
                <w:b w:val="1"/>
              </w:rPr>
            </w:pPr>
            <w:r w:rsidDel="00000000" w:rsidR="00000000" w:rsidRPr="00000000">
              <w:rPr>
                <w:b w:val="1"/>
                <w:rtl w:val="0"/>
              </w:rPr>
              <w:t xml:space="preserve">20.234</w:t>
            </w:r>
          </w:p>
        </w:tc>
      </w:tr>
    </w:tbl>
    <w:p w:rsidR="00000000" w:rsidDel="00000000" w:rsidP="00000000" w:rsidRDefault="00000000" w:rsidRPr="00000000" w14:paraId="000003CC">
      <w:pPr>
        <w:rPr>
          <w:b w:val="1"/>
        </w:rPr>
      </w:pPr>
      <w:r w:rsidDel="00000000" w:rsidR="00000000" w:rsidRPr="00000000">
        <w:rPr>
          <w:rtl w:val="0"/>
        </w:rPr>
      </w:r>
    </w:p>
    <w:p w:rsidR="00000000" w:rsidDel="00000000" w:rsidP="00000000" w:rsidRDefault="00000000" w:rsidRPr="00000000" w14:paraId="000003CD">
      <w:pPr>
        <w:rPr>
          <w:u w:val="single"/>
        </w:rPr>
      </w:pPr>
      <w:r w:rsidDel="00000000" w:rsidR="00000000" w:rsidRPr="00000000">
        <w:rPr>
          <w:b w:val="1"/>
          <w:rtl w:val="0"/>
        </w:rPr>
        <w:t xml:space="preserve">Tabel 25: Aangroei van de wachtlijst aan te verwachten benutting in 2026-2029</w:t>
      </w:r>
      <w:r w:rsidDel="00000000" w:rsidR="00000000" w:rsidRPr="00000000">
        <w:rPr>
          <w:rtl w:val="0"/>
        </w:rPr>
      </w:r>
    </w:p>
    <w:tbl>
      <w:tblPr>
        <w:tblStyle w:val="Table24"/>
        <w:tblW w:w="10185.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
        <w:gridCol w:w="1821.0000000000002"/>
        <w:gridCol w:w="1821.0000000000002"/>
        <w:gridCol w:w="1821.0000000000002"/>
        <w:gridCol w:w="1821.0000000000002"/>
        <w:gridCol w:w="1821.0000000000002"/>
        <w:tblGridChange w:id="0">
          <w:tblGrid>
            <w:gridCol w:w="1080"/>
            <w:gridCol w:w="1821.0000000000002"/>
            <w:gridCol w:w="1821.0000000000002"/>
            <w:gridCol w:w="1821.0000000000002"/>
            <w:gridCol w:w="1821.0000000000002"/>
            <w:gridCol w:w="1821.0000000000002"/>
          </w:tblGrid>
        </w:tblGridChange>
      </w:tblGrid>
      <w:tr>
        <w:trPr>
          <w:cantSplit w:val="0"/>
          <w:tblHeader w:val="1"/>
        </w:trPr>
        <w:tc>
          <w:tcPr>
            <w:shd w:fill="004d5c" w:val="clear"/>
            <w:tcMar>
              <w:top w:w="34.01574803149607" w:type="dxa"/>
              <w:left w:w="34.01574803149607" w:type="dxa"/>
              <w:bottom w:w="34.01574803149607" w:type="dxa"/>
              <w:right w:w="34.01574803149607" w:type="dxa"/>
            </w:tcMar>
            <w:vAlign w:val="top"/>
          </w:tcPr>
          <w:p w:rsidR="00000000" w:rsidDel="00000000" w:rsidP="00000000" w:rsidRDefault="00000000" w:rsidRPr="00000000" w14:paraId="000003CE">
            <w:pPr>
              <w:widowControl w:val="0"/>
              <w:spacing w:line="240" w:lineRule="auto"/>
              <w:rPr>
                <w:color w:val="ffffff"/>
              </w:rPr>
            </w:pPr>
            <w:r w:rsidDel="00000000" w:rsidR="00000000" w:rsidRPr="00000000">
              <w:rPr>
                <w:rtl w:val="0"/>
              </w:rPr>
            </w:r>
          </w:p>
        </w:tc>
        <w:tc>
          <w:tcPr>
            <w:shd w:fill="004d5c" w:val="clear"/>
            <w:tcMar>
              <w:top w:w="34.01574803149607" w:type="dxa"/>
              <w:left w:w="34.01574803149607" w:type="dxa"/>
              <w:bottom w:w="34.01574803149607" w:type="dxa"/>
              <w:right w:w="34.01574803149607" w:type="dxa"/>
            </w:tcMar>
            <w:vAlign w:val="top"/>
          </w:tcPr>
          <w:p w:rsidR="00000000" w:rsidDel="00000000" w:rsidP="00000000" w:rsidRDefault="00000000" w:rsidRPr="00000000" w14:paraId="000003CF">
            <w:pPr>
              <w:widowControl w:val="0"/>
              <w:spacing w:line="240" w:lineRule="auto"/>
              <w:jc w:val="right"/>
              <w:rPr>
                <w:color w:val="ffffff"/>
              </w:rPr>
            </w:pPr>
            <w:r w:rsidDel="00000000" w:rsidR="00000000" w:rsidRPr="00000000">
              <w:rPr>
                <w:color w:val="ffffff"/>
                <w:rtl w:val="0"/>
              </w:rPr>
              <w:t xml:space="preserve">2026</w:t>
            </w:r>
          </w:p>
        </w:tc>
        <w:tc>
          <w:tcPr>
            <w:shd w:fill="004d5c" w:val="clear"/>
            <w:tcMar>
              <w:top w:w="34.01574803149607" w:type="dxa"/>
              <w:left w:w="34.01574803149607" w:type="dxa"/>
              <w:bottom w:w="34.01574803149607" w:type="dxa"/>
              <w:right w:w="34.01574803149607" w:type="dxa"/>
            </w:tcMar>
            <w:vAlign w:val="top"/>
          </w:tcPr>
          <w:p w:rsidR="00000000" w:rsidDel="00000000" w:rsidP="00000000" w:rsidRDefault="00000000" w:rsidRPr="00000000" w14:paraId="000003D0">
            <w:pPr>
              <w:widowControl w:val="0"/>
              <w:spacing w:line="240" w:lineRule="auto"/>
              <w:jc w:val="right"/>
              <w:rPr>
                <w:color w:val="ffffff"/>
              </w:rPr>
            </w:pPr>
            <w:r w:rsidDel="00000000" w:rsidR="00000000" w:rsidRPr="00000000">
              <w:rPr>
                <w:color w:val="ffffff"/>
                <w:rtl w:val="0"/>
              </w:rPr>
              <w:t xml:space="preserve">2027</w:t>
            </w:r>
          </w:p>
        </w:tc>
        <w:tc>
          <w:tcPr>
            <w:shd w:fill="004d5c" w:val="clear"/>
            <w:tcMar>
              <w:top w:w="34.01574803149607" w:type="dxa"/>
              <w:left w:w="34.01574803149607" w:type="dxa"/>
              <w:bottom w:w="34.01574803149607" w:type="dxa"/>
              <w:right w:w="34.01574803149607" w:type="dxa"/>
            </w:tcMar>
            <w:vAlign w:val="top"/>
          </w:tcPr>
          <w:p w:rsidR="00000000" w:rsidDel="00000000" w:rsidP="00000000" w:rsidRDefault="00000000" w:rsidRPr="00000000" w14:paraId="000003D1">
            <w:pPr>
              <w:widowControl w:val="0"/>
              <w:spacing w:line="240" w:lineRule="auto"/>
              <w:jc w:val="right"/>
              <w:rPr>
                <w:color w:val="ffffff"/>
              </w:rPr>
            </w:pPr>
            <w:r w:rsidDel="00000000" w:rsidR="00000000" w:rsidRPr="00000000">
              <w:rPr>
                <w:color w:val="ffffff"/>
                <w:rtl w:val="0"/>
              </w:rPr>
              <w:t xml:space="preserve">2028</w:t>
            </w:r>
          </w:p>
        </w:tc>
        <w:tc>
          <w:tcPr>
            <w:shd w:fill="004d5c" w:val="clear"/>
            <w:tcMar>
              <w:top w:w="34.01574803149607" w:type="dxa"/>
              <w:left w:w="34.01574803149607" w:type="dxa"/>
              <w:bottom w:w="34.01574803149607" w:type="dxa"/>
              <w:right w:w="34.01574803149607" w:type="dxa"/>
            </w:tcMar>
            <w:vAlign w:val="top"/>
          </w:tcPr>
          <w:p w:rsidR="00000000" w:rsidDel="00000000" w:rsidP="00000000" w:rsidRDefault="00000000" w:rsidRPr="00000000" w14:paraId="000003D2">
            <w:pPr>
              <w:widowControl w:val="0"/>
              <w:spacing w:line="240" w:lineRule="auto"/>
              <w:jc w:val="right"/>
              <w:rPr>
                <w:color w:val="ffffff"/>
              </w:rPr>
            </w:pPr>
            <w:r w:rsidDel="00000000" w:rsidR="00000000" w:rsidRPr="00000000">
              <w:rPr>
                <w:color w:val="ffffff"/>
                <w:rtl w:val="0"/>
              </w:rPr>
              <w:t xml:space="preserve">2029</w:t>
            </w:r>
          </w:p>
        </w:tc>
        <w:tc>
          <w:tcPr>
            <w:shd w:fill="004d5c" w:val="clear"/>
            <w:tcMar>
              <w:top w:w="34.01574803149607" w:type="dxa"/>
              <w:left w:w="34.01574803149607" w:type="dxa"/>
              <w:bottom w:w="34.01574803149607" w:type="dxa"/>
              <w:right w:w="34.01574803149607" w:type="dxa"/>
            </w:tcMar>
            <w:vAlign w:val="top"/>
          </w:tcPr>
          <w:p w:rsidR="00000000" w:rsidDel="00000000" w:rsidP="00000000" w:rsidRDefault="00000000" w:rsidRPr="00000000" w14:paraId="000003D3">
            <w:pPr>
              <w:widowControl w:val="0"/>
              <w:spacing w:line="240" w:lineRule="auto"/>
              <w:jc w:val="right"/>
              <w:rPr>
                <w:b w:val="1"/>
                <w:color w:val="ffffff"/>
              </w:rPr>
            </w:pPr>
            <w:r w:rsidDel="00000000" w:rsidR="00000000" w:rsidRPr="00000000">
              <w:rPr>
                <w:b w:val="1"/>
                <w:color w:val="ffffff"/>
                <w:rtl w:val="0"/>
              </w:rPr>
              <w:t xml:space="preserve">Totaal 2026-2029</w:t>
            </w:r>
          </w:p>
        </w:tc>
      </w:tr>
      <w:tr>
        <w:trPr>
          <w:cantSplit w:val="0"/>
          <w:tblHeader w:val="1"/>
        </w:trPr>
        <w:tc>
          <w:tcPr>
            <w:shd w:fill="f3f3f3" w:val="clear"/>
            <w:tcMar>
              <w:top w:w="34.01574803149607" w:type="dxa"/>
              <w:left w:w="34.01574803149607" w:type="dxa"/>
              <w:bottom w:w="34.01574803149607" w:type="dxa"/>
              <w:right w:w="34.01574803149607" w:type="dxa"/>
            </w:tcMar>
            <w:vAlign w:val="top"/>
          </w:tcPr>
          <w:p w:rsidR="00000000" w:rsidDel="00000000" w:rsidP="00000000" w:rsidRDefault="00000000" w:rsidRPr="00000000" w14:paraId="000003D4">
            <w:pPr>
              <w:widowControl w:val="0"/>
              <w:spacing w:line="240" w:lineRule="auto"/>
              <w:rPr/>
            </w:pPr>
            <w:r w:rsidDel="00000000" w:rsidR="00000000" w:rsidRPr="00000000">
              <w:rPr>
                <w:rtl w:val="0"/>
              </w:rPr>
              <w:t xml:space="preserve">PG 1</w:t>
            </w:r>
          </w:p>
        </w:tc>
        <w:tc>
          <w:tcPr>
            <w:tcBorders>
              <w:top w:color="000000"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D5">
            <w:pPr>
              <w:widowControl w:val="0"/>
              <w:jc w:val="right"/>
              <w:rPr/>
            </w:pPr>
            <w:r w:rsidDel="00000000" w:rsidR="00000000" w:rsidRPr="00000000">
              <w:rPr>
                <w:rtl w:val="0"/>
              </w:rPr>
              <w:t xml:space="preserve">€ 47.341.941</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D6">
            <w:pPr>
              <w:widowControl w:val="0"/>
              <w:jc w:val="right"/>
              <w:rPr/>
            </w:pPr>
            <w:r w:rsidDel="00000000" w:rsidR="00000000" w:rsidRPr="00000000">
              <w:rPr>
                <w:rtl w:val="0"/>
              </w:rPr>
              <w:t xml:space="preserve">€ 50.002.274</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D7">
            <w:pPr>
              <w:widowControl w:val="0"/>
              <w:jc w:val="right"/>
              <w:rPr/>
            </w:pPr>
            <w:r w:rsidDel="00000000" w:rsidR="00000000" w:rsidRPr="00000000">
              <w:rPr>
                <w:rtl w:val="0"/>
              </w:rPr>
              <w:t xml:space="preserve">€ 52.319.825</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D8">
            <w:pPr>
              <w:widowControl w:val="0"/>
              <w:jc w:val="right"/>
              <w:rPr/>
            </w:pPr>
            <w:r w:rsidDel="00000000" w:rsidR="00000000" w:rsidRPr="00000000">
              <w:rPr>
                <w:rtl w:val="0"/>
              </w:rPr>
              <w:t xml:space="preserve">€ 54.770.760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3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b w:val="1"/>
              </w:rPr>
            </w:pPr>
            <w:r w:rsidDel="00000000" w:rsidR="00000000" w:rsidRPr="00000000">
              <w:rPr>
                <w:b w:val="1"/>
                <w:rtl w:val="0"/>
              </w:rPr>
              <w:t xml:space="preserve">€ 204.434.799</w:t>
            </w:r>
            <w:r w:rsidDel="00000000" w:rsidR="00000000" w:rsidRPr="00000000">
              <w:rPr>
                <w:rtl w:val="0"/>
              </w:rPr>
            </w:r>
          </w:p>
        </w:tc>
      </w:tr>
      <w:tr>
        <w:trPr>
          <w:cantSplit w:val="0"/>
          <w:tblHeader w:val="1"/>
        </w:trPr>
        <w:tc>
          <w:tcPr>
            <w:shd w:fill="f3f3f3" w:val="clear"/>
            <w:tcMar>
              <w:top w:w="34.01574803149607" w:type="dxa"/>
              <w:left w:w="34.01574803149607" w:type="dxa"/>
              <w:bottom w:w="34.01574803149607" w:type="dxa"/>
              <w:right w:w="34.01574803149607" w:type="dxa"/>
            </w:tcMar>
            <w:vAlign w:val="top"/>
          </w:tcPr>
          <w:p w:rsidR="00000000" w:rsidDel="00000000" w:rsidP="00000000" w:rsidRDefault="00000000" w:rsidRPr="00000000" w14:paraId="000003DA">
            <w:pPr>
              <w:widowControl w:val="0"/>
              <w:spacing w:line="240" w:lineRule="auto"/>
              <w:rPr/>
            </w:pPr>
            <w:r w:rsidDel="00000000" w:rsidR="00000000" w:rsidRPr="00000000">
              <w:rPr>
                <w:rtl w:val="0"/>
              </w:rPr>
              <w:t xml:space="preserve">PG 2</w:t>
            </w:r>
          </w:p>
        </w:tc>
        <w:tc>
          <w:tcPr>
            <w:tcBorders>
              <w:top w:color="000000"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DB">
            <w:pPr>
              <w:widowControl w:val="0"/>
              <w:jc w:val="right"/>
              <w:rPr/>
            </w:pPr>
            <w:r w:rsidDel="00000000" w:rsidR="00000000" w:rsidRPr="00000000">
              <w:rPr>
                <w:rtl w:val="0"/>
              </w:rPr>
              <w:t xml:space="preserve">€ 37.441.363</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DC">
            <w:pPr>
              <w:widowControl w:val="0"/>
              <w:jc w:val="right"/>
              <w:rPr/>
            </w:pPr>
            <w:r w:rsidDel="00000000" w:rsidR="00000000" w:rsidRPr="00000000">
              <w:rPr>
                <w:rtl w:val="0"/>
              </w:rPr>
              <w:t xml:space="preserve">€ 41.060.073</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DD">
            <w:pPr>
              <w:widowControl w:val="0"/>
              <w:jc w:val="right"/>
              <w:rPr/>
            </w:pPr>
            <w:r w:rsidDel="00000000" w:rsidR="00000000" w:rsidRPr="00000000">
              <w:rPr>
                <w:rtl w:val="0"/>
              </w:rPr>
              <w:t xml:space="preserve">€ 42.963.163</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DE">
            <w:pPr>
              <w:widowControl w:val="0"/>
              <w:jc w:val="right"/>
              <w:rPr/>
            </w:pPr>
            <w:r w:rsidDel="00000000" w:rsidR="00000000" w:rsidRPr="00000000">
              <w:rPr>
                <w:rtl w:val="0"/>
              </w:rPr>
              <w:t xml:space="preserve">€ 45.065.499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3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b w:val="1"/>
              </w:rPr>
            </w:pPr>
            <w:r w:rsidDel="00000000" w:rsidR="00000000" w:rsidRPr="00000000">
              <w:rPr>
                <w:b w:val="1"/>
                <w:rtl w:val="0"/>
              </w:rPr>
              <w:t xml:space="preserve">€ 166.530.097</w:t>
            </w:r>
            <w:r w:rsidDel="00000000" w:rsidR="00000000" w:rsidRPr="00000000">
              <w:rPr>
                <w:rtl w:val="0"/>
              </w:rPr>
            </w:r>
          </w:p>
        </w:tc>
      </w:tr>
      <w:tr>
        <w:trPr>
          <w:cantSplit w:val="0"/>
          <w:tblHeader w:val="0"/>
        </w:trPr>
        <w:tc>
          <w:tcPr>
            <w:shd w:fill="f3f3f3" w:val="clear"/>
            <w:tcMar>
              <w:top w:w="34.01574803149607" w:type="dxa"/>
              <w:left w:w="34.01574803149607" w:type="dxa"/>
              <w:bottom w:w="34.01574803149607" w:type="dxa"/>
              <w:right w:w="34.01574803149607" w:type="dxa"/>
            </w:tcMar>
            <w:vAlign w:val="top"/>
          </w:tcPr>
          <w:p w:rsidR="00000000" w:rsidDel="00000000" w:rsidP="00000000" w:rsidRDefault="00000000" w:rsidRPr="00000000" w14:paraId="000003E0">
            <w:pPr>
              <w:widowControl w:val="0"/>
              <w:spacing w:line="240" w:lineRule="auto"/>
              <w:rPr/>
            </w:pPr>
            <w:r w:rsidDel="00000000" w:rsidR="00000000" w:rsidRPr="00000000">
              <w:rPr>
                <w:rtl w:val="0"/>
              </w:rPr>
              <w:t xml:space="preserve">PG 3</w:t>
            </w:r>
          </w:p>
        </w:tc>
        <w:tc>
          <w:tcPr>
            <w:tcBorders>
              <w:top w:color="000000"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E1">
            <w:pPr>
              <w:widowControl w:val="0"/>
              <w:jc w:val="right"/>
              <w:rPr/>
            </w:pPr>
            <w:r w:rsidDel="00000000" w:rsidR="00000000" w:rsidRPr="00000000">
              <w:rPr>
                <w:rtl w:val="0"/>
              </w:rPr>
              <w:t xml:space="preserve">€ -5.586.640</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E2">
            <w:pPr>
              <w:widowControl w:val="0"/>
              <w:jc w:val="right"/>
              <w:rPr/>
            </w:pPr>
            <w:r w:rsidDel="00000000" w:rsidR="00000000" w:rsidRPr="00000000">
              <w:rPr>
                <w:rtl w:val="0"/>
              </w:rPr>
              <w:t xml:space="preserve">€ -4.328.145</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E3">
            <w:pPr>
              <w:widowControl w:val="0"/>
              <w:jc w:val="right"/>
              <w:rPr/>
            </w:pPr>
            <w:r w:rsidDel="00000000" w:rsidR="00000000" w:rsidRPr="00000000">
              <w:rPr>
                <w:rtl w:val="0"/>
              </w:rPr>
              <w:t xml:space="preserve">€ -4.180.747</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3E4">
            <w:pPr>
              <w:widowControl w:val="0"/>
              <w:jc w:val="right"/>
              <w:rPr/>
            </w:pPr>
            <w:r w:rsidDel="00000000" w:rsidR="00000000" w:rsidRPr="00000000">
              <w:rPr>
                <w:rtl w:val="0"/>
              </w:rPr>
              <w:t xml:space="preserve">€ -4.376.595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3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b w:val="1"/>
              </w:rPr>
            </w:pPr>
            <w:r w:rsidDel="00000000" w:rsidR="00000000" w:rsidRPr="00000000">
              <w:rPr>
                <w:b w:val="1"/>
                <w:rtl w:val="0"/>
              </w:rPr>
              <w:t xml:space="preserve">€ -18.472.127</w:t>
            </w:r>
            <w:r w:rsidDel="00000000" w:rsidR="00000000" w:rsidRPr="00000000">
              <w:rPr>
                <w:rtl w:val="0"/>
              </w:rPr>
            </w:r>
          </w:p>
        </w:tc>
      </w:tr>
      <w:tr>
        <w:trPr>
          <w:cantSplit w:val="0"/>
          <w:tblHeader w:val="0"/>
        </w:trPr>
        <w:tc>
          <w:tcPr>
            <w:shd w:fill="d9d9d9" w:val="clear"/>
            <w:tcMar>
              <w:top w:w="34.01574803149607" w:type="dxa"/>
              <w:left w:w="34.01574803149607" w:type="dxa"/>
              <w:bottom w:w="34.01574803149607" w:type="dxa"/>
              <w:right w:w="34.01574803149607" w:type="dxa"/>
            </w:tcMar>
            <w:vAlign w:val="top"/>
          </w:tcPr>
          <w:p w:rsidR="00000000" w:rsidDel="00000000" w:rsidP="00000000" w:rsidRDefault="00000000" w:rsidRPr="00000000" w14:paraId="000003E6">
            <w:pPr>
              <w:widowControl w:val="0"/>
              <w:spacing w:line="240" w:lineRule="auto"/>
              <w:rPr>
                <w:b w:val="1"/>
              </w:rPr>
            </w:pPr>
            <w:r w:rsidDel="00000000" w:rsidR="00000000" w:rsidRPr="00000000">
              <w:rPr>
                <w:b w:val="1"/>
                <w:rtl w:val="0"/>
              </w:rPr>
              <w:t xml:space="preserve">Totaal </w:t>
            </w:r>
          </w:p>
        </w:tc>
        <w:tc>
          <w:tcPr>
            <w:tcBorders>
              <w:top w:color="000000" w:space="0" w:sz="5" w:val="single"/>
              <w:left w:color="000000" w:space="0" w:sz="5" w:val="single"/>
              <w:bottom w:color="000000" w:space="0" w:sz="5" w:val="single"/>
              <w:right w:color="000000" w:space="0" w:sz="5" w:val="single"/>
            </w:tcBorders>
            <w:shd w:fill="d9d9d9" w:val="clear"/>
            <w:tcMar>
              <w:top w:w="0.0" w:type="dxa"/>
              <w:left w:w="40.0" w:type="dxa"/>
              <w:bottom w:w="0.0" w:type="dxa"/>
              <w:right w:w="40.0" w:type="dxa"/>
            </w:tcMar>
            <w:vAlign w:val="bottom"/>
          </w:tcPr>
          <w:p w:rsidR="00000000" w:rsidDel="00000000" w:rsidP="00000000" w:rsidRDefault="00000000" w:rsidRPr="00000000" w14:paraId="000003E7">
            <w:pPr>
              <w:widowControl w:val="0"/>
              <w:jc w:val="right"/>
              <w:rPr>
                <w:b w:val="1"/>
              </w:rPr>
            </w:pPr>
            <w:r w:rsidDel="00000000" w:rsidR="00000000" w:rsidRPr="00000000">
              <w:rPr>
                <w:b w:val="1"/>
                <w:rtl w:val="0"/>
              </w:rPr>
              <w:t xml:space="preserve">€ 79.196.663</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d9d9d9" w:val="clear"/>
            <w:tcMar>
              <w:top w:w="0.0" w:type="dxa"/>
              <w:left w:w="40.0" w:type="dxa"/>
              <w:bottom w:w="0.0" w:type="dxa"/>
              <w:right w:w="40.0" w:type="dxa"/>
            </w:tcMar>
            <w:vAlign w:val="bottom"/>
          </w:tcPr>
          <w:p w:rsidR="00000000" w:rsidDel="00000000" w:rsidP="00000000" w:rsidRDefault="00000000" w:rsidRPr="00000000" w14:paraId="000003E8">
            <w:pPr>
              <w:widowControl w:val="0"/>
              <w:jc w:val="right"/>
              <w:rPr>
                <w:b w:val="1"/>
              </w:rPr>
            </w:pPr>
            <w:r w:rsidDel="00000000" w:rsidR="00000000" w:rsidRPr="00000000">
              <w:rPr>
                <w:b w:val="1"/>
                <w:rtl w:val="0"/>
              </w:rPr>
              <w:t xml:space="preserve">€ 86.734.201</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d9d9d9" w:val="clear"/>
            <w:tcMar>
              <w:top w:w="0.0" w:type="dxa"/>
              <w:left w:w="40.0" w:type="dxa"/>
              <w:bottom w:w="0.0" w:type="dxa"/>
              <w:right w:w="40.0" w:type="dxa"/>
            </w:tcMar>
            <w:vAlign w:val="bottom"/>
          </w:tcPr>
          <w:p w:rsidR="00000000" w:rsidDel="00000000" w:rsidP="00000000" w:rsidRDefault="00000000" w:rsidRPr="00000000" w14:paraId="000003E9">
            <w:pPr>
              <w:widowControl w:val="0"/>
              <w:jc w:val="right"/>
              <w:rPr>
                <w:b w:val="1"/>
              </w:rPr>
            </w:pPr>
            <w:r w:rsidDel="00000000" w:rsidR="00000000" w:rsidRPr="00000000">
              <w:rPr>
                <w:b w:val="1"/>
                <w:rtl w:val="0"/>
              </w:rPr>
              <w:t xml:space="preserve">€ 91.102.241</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d9d9d9" w:val="clear"/>
            <w:tcMar>
              <w:top w:w="0.0" w:type="dxa"/>
              <w:left w:w="40.0" w:type="dxa"/>
              <w:bottom w:w="0.0" w:type="dxa"/>
              <w:right w:w="40.0" w:type="dxa"/>
            </w:tcMar>
            <w:vAlign w:val="bottom"/>
          </w:tcPr>
          <w:p w:rsidR="00000000" w:rsidDel="00000000" w:rsidP="00000000" w:rsidRDefault="00000000" w:rsidRPr="00000000" w14:paraId="000003EA">
            <w:pPr>
              <w:widowControl w:val="0"/>
              <w:jc w:val="right"/>
              <w:rPr>
                <w:b w:val="1"/>
              </w:rPr>
            </w:pPr>
            <w:r w:rsidDel="00000000" w:rsidR="00000000" w:rsidRPr="00000000">
              <w:rPr>
                <w:b w:val="1"/>
                <w:rtl w:val="0"/>
              </w:rPr>
              <w:t xml:space="preserve">€ 95.459.664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40.0" w:type="dxa"/>
              <w:bottom w:w="0.0" w:type="dxa"/>
              <w:right w:w="40.0" w:type="dxa"/>
            </w:tcMar>
            <w:vAlign w:val="bottom"/>
          </w:tcPr>
          <w:p w:rsidR="00000000" w:rsidDel="00000000" w:rsidP="00000000" w:rsidRDefault="00000000" w:rsidRPr="00000000" w14:paraId="000003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b w:val="1"/>
              </w:rPr>
            </w:pPr>
            <w:r w:rsidDel="00000000" w:rsidR="00000000" w:rsidRPr="00000000">
              <w:rPr>
                <w:b w:val="1"/>
                <w:rtl w:val="0"/>
              </w:rPr>
              <w:t xml:space="preserve">€ 352.492.769</w:t>
            </w:r>
            <w:r w:rsidDel="00000000" w:rsidR="00000000" w:rsidRPr="00000000">
              <w:rPr>
                <w:rtl w:val="0"/>
              </w:rPr>
            </w:r>
          </w:p>
        </w:tc>
      </w:tr>
    </w:tbl>
    <w:p w:rsidR="00000000" w:rsidDel="00000000" w:rsidP="00000000" w:rsidRDefault="00000000" w:rsidRPr="00000000" w14:paraId="000003EC">
      <w:pPr>
        <w:rPr>
          <w:color w:val="0000ff"/>
        </w:rPr>
      </w:pPr>
      <w:r w:rsidDel="00000000" w:rsidR="00000000" w:rsidRPr="00000000">
        <w:rPr>
          <w:rtl w:val="0"/>
        </w:rPr>
      </w:r>
    </w:p>
    <w:p w:rsidR="00000000" w:rsidDel="00000000" w:rsidP="00000000" w:rsidRDefault="00000000" w:rsidRPr="00000000" w14:paraId="000003ED">
      <w:pPr>
        <w:rPr/>
      </w:pPr>
      <w:r w:rsidDel="00000000" w:rsidR="00000000" w:rsidRPr="00000000">
        <w:rPr>
          <w:rtl w:val="0"/>
        </w:rPr>
        <w:t xml:space="preserve">Als </w:t>
      </w:r>
      <w:r w:rsidDel="00000000" w:rsidR="00000000" w:rsidRPr="00000000">
        <w:rPr>
          <w:rtl w:val="0"/>
        </w:rPr>
        <w:t xml:space="preserve">we dan alle PVB-vragen in de prioriteitengroepen in de komende legislatuur willen oplossen, betekent dat een totale kostprijs van ongeveer </w:t>
      </w:r>
      <w:r w:rsidDel="00000000" w:rsidR="00000000" w:rsidRPr="00000000">
        <w:rPr>
          <w:b w:val="1"/>
          <w:rtl w:val="0"/>
        </w:rPr>
        <w:t xml:space="preserve">964 miljoen euro</w:t>
      </w:r>
      <w:r w:rsidDel="00000000" w:rsidR="00000000" w:rsidRPr="00000000">
        <w:rPr>
          <w:rtl w:val="0"/>
        </w:rPr>
        <w:t xml:space="preserve"> aan de verwachte benuttingsgraad</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3EE">
      <w:pPr>
        <w:pStyle w:val="Heading3"/>
        <w:numPr>
          <w:ilvl w:val="2"/>
          <w:numId w:val="7"/>
        </w:numPr>
        <w:spacing w:after="200" w:before="200" w:line="276" w:lineRule="auto"/>
        <w:ind w:left="850.3937007874017" w:hanging="141.7322834645671"/>
      </w:pPr>
      <w:bookmarkStart w:colFirst="0" w:colLast="0" w:name="_tmybgrwsvqm2" w:id="35"/>
      <w:bookmarkEnd w:id="35"/>
      <w:r w:rsidDel="00000000" w:rsidR="00000000" w:rsidRPr="00000000">
        <w:rPr>
          <w:rtl w:val="0"/>
        </w:rPr>
        <w:t xml:space="preserve">Andere</w:t>
      </w:r>
    </w:p>
    <w:p w:rsidR="00000000" w:rsidDel="00000000" w:rsidP="00000000" w:rsidRDefault="00000000" w:rsidRPr="00000000" w14:paraId="000003EF">
      <w:pPr>
        <w:numPr>
          <w:ilvl w:val="0"/>
          <w:numId w:val="15"/>
        </w:numPr>
        <w:spacing w:after="200" w:before="0" w:lineRule="auto"/>
        <w:ind w:left="720" w:hanging="360"/>
        <w:rPr/>
      </w:pPr>
      <w:r w:rsidDel="00000000" w:rsidR="00000000" w:rsidRPr="00000000">
        <w:rPr>
          <w:rtl w:val="0"/>
        </w:rPr>
        <w:t xml:space="preserve">Bij een jaarlijkse stijging van de doelgroep van 3 %, moeten we rekening houden met een even grote stijging van het aantal aanvragen voor </w:t>
      </w:r>
      <w:r w:rsidDel="00000000" w:rsidR="00000000" w:rsidRPr="00000000">
        <w:rPr>
          <w:rtl w:val="0"/>
        </w:rPr>
        <w:t xml:space="preserve">persoonsvolgende financiering en hulpmiddelen</w:t>
      </w:r>
      <w:r w:rsidDel="00000000" w:rsidR="00000000" w:rsidRPr="00000000">
        <w:rPr>
          <w:rtl w:val="0"/>
        </w:rPr>
        <w:t xml:space="preserve">. Tot de vernieuwde </w:t>
      </w:r>
      <w:r w:rsidDel="00000000" w:rsidR="00000000" w:rsidRPr="00000000">
        <w:rPr>
          <w:b w:val="1"/>
          <w:rtl w:val="0"/>
        </w:rPr>
        <w:t xml:space="preserve">toeleidingsprocedure </w:t>
      </w:r>
      <w:r w:rsidDel="00000000" w:rsidR="00000000" w:rsidRPr="00000000">
        <w:rPr>
          <w:rtl w:val="0"/>
        </w:rPr>
        <w:t xml:space="preserve">volledig</w:t>
      </w:r>
      <w:r w:rsidDel="00000000" w:rsidR="00000000" w:rsidRPr="00000000">
        <w:rPr>
          <w:rtl w:val="0"/>
        </w:rPr>
        <w:t xml:space="preserve"> geconcretiseerd is, baseren we ons op een ruwe raming van 3 % jaarlijkse stijging, wat leidt tot extra kosten van ongeveer</w:t>
      </w:r>
      <w:r w:rsidDel="00000000" w:rsidR="00000000" w:rsidRPr="00000000">
        <w:rPr>
          <w:b w:val="1"/>
          <w:rtl w:val="0"/>
        </w:rPr>
        <w:t xml:space="preserve"> 1,15 miljoen euro </w:t>
      </w:r>
      <w:r w:rsidDel="00000000" w:rsidR="00000000" w:rsidRPr="00000000">
        <w:rPr>
          <w:rtl w:val="0"/>
        </w:rPr>
        <w:t xml:space="preserve">om aan de wettelijke verplichtingen te kunnen voldoen</w:t>
      </w:r>
      <w:r w:rsidDel="00000000" w:rsidR="00000000" w:rsidRPr="00000000">
        <w:rPr>
          <w:rtl w:val="0"/>
        </w:rPr>
        <w:t xml:space="preserve">.</w:t>
      </w:r>
      <w:r w:rsidDel="00000000" w:rsidR="00000000" w:rsidRPr="00000000">
        <w:rPr>
          <w:rtl w:val="0"/>
        </w:rPr>
        <w:t xml:space="preserve"> Die raming houdt ook rekening met prijsindexering.</w:t>
      </w:r>
    </w:p>
    <w:p w:rsidR="00000000" w:rsidDel="00000000" w:rsidP="00000000" w:rsidRDefault="00000000" w:rsidRPr="00000000" w14:paraId="000003F0">
      <w:pPr>
        <w:numPr>
          <w:ilvl w:val="0"/>
          <w:numId w:val="15"/>
        </w:numPr>
        <w:spacing w:after="200" w:before="0" w:lineRule="auto"/>
        <w:ind w:left="720" w:hanging="360"/>
        <w:rPr/>
      </w:pPr>
      <w:r w:rsidDel="00000000" w:rsidR="00000000" w:rsidRPr="00000000">
        <w:rPr>
          <w:rtl w:val="0"/>
        </w:rPr>
        <w:t xml:space="preserve">Als er </w:t>
      </w:r>
      <w:r w:rsidDel="00000000" w:rsidR="00000000" w:rsidRPr="00000000">
        <w:rPr>
          <w:rtl w:val="0"/>
        </w:rPr>
        <w:t xml:space="preserve">een groot aantal nieuwe terbeschikkingstellingen zou gebeuren, in de grootte-orde van het </w:t>
      </w:r>
      <w:r w:rsidDel="00000000" w:rsidR="00000000" w:rsidRPr="00000000">
        <w:rPr>
          <w:rtl w:val="0"/>
        </w:rPr>
        <w:t xml:space="preserve">scenario “alle vragen”,</w:t>
      </w:r>
      <w:r w:rsidDel="00000000" w:rsidR="00000000" w:rsidRPr="00000000">
        <w:rPr>
          <w:rtl w:val="0"/>
        </w:rPr>
        <w:t xml:space="preserve"> zou er ook uitbreidingsbeleid nodig zijn voor de ondersteunende organisaties, zoals de </w:t>
      </w:r>
      <w:r w:rsidDel="00000000" w:rsidR="00000000" w:rsidRPr="00000000">
        <w:rPr>
          <w:b w:val="1"/>
          <w:rtl w:val="0"/>
        </w:rPr>
        <w:t xml:space="preserve">bijstandsorganisaties </w:t>
      </w:r>
      <w:r w:rsidDel="00000000" w:rsidR="00000000" w:rsidRPr="00000000">
        <w:rPr>
          <w:rtl w:val="0"/>
        </w:rPr>
        <w:t xml:space="preserve">o</w:t>
      </w:r>
      <w:r w:rsidDel="00000000" w:rsidR="00000000" w:rsidRPr="00000000">
        <w:rPr>
          <w:rtl w:val="0"/>
        </w:rPr>
        <w:t xml:space="preserve">m aan alle nieuwe budgethouders de nodige bijstand te kunnen geven. Omdat het </w:t>
      </w:r>
      <w:r w:rsidDel="00000000" w:rsidR="00000000" w:rsidRPr="00000000">
        <w:rPr>
          <w:rtl w:val="0"/>
        </w:rPr>
        <w:t xml:space="preserve">budget voor </w:t>
      </w:r>
      <w:r w:rsidDel="00000000" w:rsidR="00000000" w:rsidRPr="00000000">
        <w:rPr>
          <w:rtl w:val="0"/>
        </w:rPr>
        <w:t xml:space="preserve">PVB en PAB </w:t>
      </w:r>
      <w:r w:rsidDel="00000000" w:rsidR="00000000" w:rsidRPr="00000000">
        <w:rPr>
          <w:rtl w:val="0"/>
        </w:rPr>
        <w:t xml:space="preserve">stijgt met 77 </w:t>
      </w:r>
      <w:r w:rsidDel="00000000" w:rsidR="00000000" w:rsidRPr="00000000">
        <w:rPr>
          <w:rtl w:val="0"/>
        </w:rPr>
        <w:t xml:space="preserve">%, moet</w:t>
      </w:r>
      <w:r w:rsidDel="00000000" w:rsidR="00000000" w:rsidRPr="00000000">
        <w:rPr>
          <w:rtl w:val="0"/>
        </w:rPr>
        <w:t xml:space="preserve"> ook de financiering van de bijstandsorganisaties stijgen met 77 %, wat leidt tot van</w:t>
      </w:r>
      <w:r w:rsidDel="00000000" w:rsidR="00000000" w:rsidRPr="00000000">
        <w:rPr>
          <w:b w:val="1"/>
          <w:rtl w:val="0"/>
        </w:rPr>
        <w:t xml:space="preserve"> 2,16 </w:t>
      </w:r>
      <w:r w:rsidDel="00000000" w:rsidR="00000000" w:rsidRPr="00000000">
        <w:rPr>
          <w:b w:val="1"/>
          <w:rtl w:val="0"/>
        </w:rPr>
        <w:t xml:space="preserve">miljoen</w:t>
      </w:r>
      <w:r w:rsidDel="00000000" w:rsidR="00000000" w:rsidRPr="00000000">
        <w:rPr>
          <w:rtl w:val="0"/>
        </w:rPr>
        <w:t xml:space="preserve"> </w:t>
      </w:r>
      <w:r w:rsidDel="00000000" w:rsidR="00000000" w:rsidRPr="00000000">
        <w:rPr>
          <w:b w:val="1"/>
          <w:rtl w:val="0"/>
        </w:rPr>
        <w:t xml:space="preserve">euro </w:t>
      </w:r>
      <w:r w:rsidDel="00000000" w:rsidR="00000000" w:rsidRPr="00000000">
        <w:rPr>
          <w:rtl w:val="0"/>
        </w:rPr>
        <w:t xml:space="preserve">extra kosten.</w:t>
      </w:r>
      <w:r w:rsidDel="00000000" w:rsidR="00000000" w:rsidRPr="00000000">
        <w:rPr>
          <w:rtl w:val="0"/>
        </w:rPr>
        <w:t xml:space="preserve"> </w:t>
      </w:r>
      <w:r w:rsidDel="00000000" w:rsidR="00000000" w:rsidRPr="00000000">
        <w:rPr>
          <w:rtl w:val="0"/>
        </w:rPr>
        <w:t xml:space="preserve">Die raming houdt ook rekening met prijsindexering.</w:t>
      </w:r>
      <w:r w:rsidDel="00000000" w:rsidR="00000000" w:rsidRPr="00000000">
        <w:rPr>
          <w:rtl w:val="0"/>
        </w:rPr>
      </w:r>
    </w:p>
    <w:p w:rsidR="00000000" w:rsidDel="00000000" w:rsidP="00000000" w:rsidRDefault="00000000" w:rsidRPr="00000000" w14:paraId="000003F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u w:val="none"/>
        </w:rPr>
      </w:pPr>
      <w:r w:rsidDel="00000000" w:rsidR="00000000" w:rsidRPr="00000000">
        <w:rPr>
          <w:rtl w:val="0"/>
        </w:rPr>
        <w:t xml:space="preserve">Tot slot dient naast de</w:t>
      </w:r>
      <w:r w:rsidDel="00000000" w:rsidR="00000000" w:rsidRPr="00000000">
        <w:rPr>
          <w:rtl w:val="0"/>
        </w:rPr>
        <w:t xml:space="preserve"> 34,5 miljoen</w:t>
      </w:r>
      <w:r w:rsidDel="00000000" w:rsidR="00000000" w:rsidRPr="00000000">
        <w:rPr>
          <w:rtl w:val="0"/>
        </w:rPr>
        <w:t xml:space="preserve"> euro extra te voorzien na aanwending van de overgedragen kredieten, voor de overdracht van de</w:t>
      </w:r>
      <w:r w:rsidDel="00000000" w:rsidR="00000000" w:rsidRPr="00000000">
        <w:rPr>
          <w:b w:val="1"/>
          <w:rtl w:val="0"/>
        </w:rPr>
        <w:t xml:space="preserve"> IPO’s en MPIGO’s</w:t>
      </w:r>
      <w:r w:rsidDel="00000000" w:rsidR="00000000" w:rsidRPr="00000000">
        <w:rPr>
          <w:rtl w:val="0"/>
        </w:rPr>
        <w:t xml:space="preserve"> naar welzijn die eerder in het hoofdstuk over MFC’s aan bod kwam</w:t>
      </w:r>
      <w:r w:rsidDel="00000000" w:rsidR="00000000" w:rsidRPr="00000000">
        <w:rPr>
          <w:rtl w:val="0"/>
        </w:rPr>
        <w:t xml:space="preserve">, ook het </w:t>
      </w:r>
      <w:r w:rsidDel="00000000" w:rsidR="00000000" w:rsidRPr="00000000">
        <w:rPr>
          <w:b w:val="1"/>
          <w:rtl w:val="0"/>
        </w:rPr>
        <w:t xml:space="preserve">PVB na jeugdhulp IPO/MPIGO</w:t>
      </w:r>
      <w:r w:rsidDel="00000000" w:rsidR="00000000" w:rsidRPr="00000000">
        <w:rPr>
          <w:rtl w:val="0"/>
        </w:rPr>
        <w:t xml:space="preserve"> van 2023 en 2024 bekostigd te worden</w:t>
      </w:r>
      <w:r w:rsidDel="00000000" w:rsidR="00000000" w:rsidRPr="00000000">
        <w:rPr>
          <w:rtl w:val="0"/>
        </w:rPr>
        <w:t xml:space="preserve">. Dit bedrag ter waarde van</w:t>
      </w:r>
      <w:r w:rsidDel="00000000" w:rsidR="00000000" w:rsidRPr="00000000">
        <w:rPr>
          <w:b w:val="1"/>
          <w:rtl w:val="0"/>
        </w:rPr>
        <w:t xml:space="preserve"> </w:t>
      </w:r>
      <w:r w:rsidDel="00000000" w:rsidR="00000000" w:rsidRPr="00000000">
        <w:rPr>
          <w:rtl w:val="0"/>
        </w:rPr>
        <w:t xml:space="preserve">ongeveer </w:t>
      </w:r>
      <w:r w:rsidDel="00000000" w:rsidR="00000000" w:rsidRPr="00000000">
        <w:rPr>
          <w:b w:val="1"/>
          <w:rtl w:val="0"/>
        </w:rPr>
        <w:t xml:space="preserve">2.156.974 euro</w:t>
      </w:r>
      <w:r w:rsidDel="00000000" w:rsidR="00000000" w:rsidRPr="00000000">
        <w:rPr>
          <w:rtl w:val="0"/>
        </w:rPr>
        <w:t xml:space="preserve"> moet extra voorzien worden in de komende legislatuur. </w:t>
      </w:r>
      <w:r w:rsidDel="00000000" w:rsidR="00000000" w:rsidRPr="00000000">
        <w:rPr>
          <w:rtl w:val="0"/>
        </w:rPr>
      </w:r>
    </w:p>
    <w:p w:rsidR="00000000" w:rsidDel="00000000" w:rsidP="00000000" w:rsidRDefault="00000000" w:rsidRPr="00000000" w14:paraId="000003F2">
      <w:pPr>
        <w:pStyle w:val="Heading3"/>
        <w:numPr>
          <w:ilvl w:val="2"/>
          <w:numId w:val="7"/>
        </w:numPr>
        <w:spacing w:after="200" w:before="200" w:line="276" w:lineRule="auto"/>
        <w:ind w:left="850.3937007874017" w:hanging="141.7322834645671"/>
        <w:rPr>
          <w:b w:val="1"/>
          <w:sz w:val="28"/>
          <w:szCs w:val="28"/>
        </w:rPr>
      </w:pPr>
      <w:bookmarkStart w:colFirst="0" w:colLast="0" w:name="_p59ivo42f1bf" w:id="36"/>
      <w:bookmarkEnd w:id="36"/>
      <w:r w:rsidDel="00000000" w:rsidR="00000000" w:rsidRPr="00000000">
        <w:rPr>
          <w:rtl w:val="0"/>
        </w:rPr>
        <w:t xml:space="preserve">Conclusie </w:t>
      </w:r>
      <w:r w:rsidDel="00000000" w:rsidR="00000000" w:rsidRPr="00000000">
        <w:rPr>
          <w:rtl w:val="0"/>
        </w:rPr>
        <w:t xml:space="preserve">s</w:t>
      </w:r>
      <w:r w:rsidDel="00000000" w:rsidR="00000000" w:rsidRPr="00000000">
        <w:rPr>
          <w:rtl w:val="0"/>
        </w:rPr>
        <w:t xml:space="preserve">cenario</w:t>
      </w:r>
      <w:r w:rsidDel="00000000" w:rsidR="00000000" w:rsidRPr="00000000">
        <w:rPr>
          <w:rtl w:val="0"/>
        </w:rPr>
        <w:t xml:space="preserve"> “alle vragen”</w:t>
      </w:r>
    </w:p>
    <w:p w:rsidR="00000000" w:rsidDel="00000000" w:rsidP="00000000" w:rsidRDefault="00000000" w:rsidRPr="00000000" w14:paraId="000003F3">
      <w:pPr>
        <w:rPr/>
      </w:pPr>
      <w:r w:rsidDel="00000000" w:rsidR="00000000" w:rsidRPr="00000000">
        <w:rPr>
          <w:rtl w:val="0"/>
        </w:rPr>
        <w:t xml:space="preserve">De totale kosten om aan alle vragen naar zorg en ondersteuning, zowel voor minderjarigen als meerderjarigen, en hulpmiddelen en aanpassingen tegemoet te komen in de volgende legislatuur, worden geraamd op </w:t>
      </w:r>
      <w:r w:rsidDel="00000000" w:rsidR="00000000" w:rsidRPr="00000000">
        <w:rPr>
          <w:rtl w:val="0"/>
        </w:rPr>
        <w:t xml:space="preserve">1,37 miljard </w:t>
      </w:r>
      <w:r w:rsidDel="00000000" w:rsidR="00000000" w:rsidRPr="00000000">
        <w:rPr>
          <w:rtl w:val="0"/>
        </w:rPr>
        <w:t xml:space="preserve">euro</w:t>
      </w:r>
      <w:r w:rsidDel="00000000" w:rsidR="00000000" w:rsidRPr="00000000">
        <w:rPr>
          <w:rtl w:val="0"/>
        </w:rPr>
        <w:t xml:space="preserve">. </w:t>
      </w:r>
      <w:r w:rsidDel="00000000" w:rsidR="00000000" w:rsidRPr="00000000">
        <w:rPr>
          <w:rtl w:val="0"/>
        </w:rPr>
        <w:t xml:space="preserve">Dat betekent een v</w:t>
      </w:r>
      <w:r w:rsidDel="00000000" w:rsidR="00000000" w:rsidRPr="00000000">
        <w:rPr>
          <w:rtl w:val="0"/>
        </w:rPr>
        <w:t xml:space="preserve">erhoging van</w:t>
      </w:r>
      <w:r w:rsidDel="00000000" w:rsidR="00000000" w:rsidRPr="00000000">
        <w:rPr>
          <w:rtl w:val="0"/>
        </w:rPr>
        <w:t xml:space="preserve"> </w:t>
      </w:r>
      <w:r w:rsidDel="00000000" w:rsidR="00000000" w:rsidRPr="00000000">
        <w:rPr>
          <w:rtl w:val="0"/>
        </w:rPr>
        <w:t xml:space="preserve">55 % </w:t>
      </w:r>
      <w:r w:rsidDel="00000000" w:rsidR="00000000" w:rsidRPr="00000000">
        <w:rPr>
          <w:rtl w:val="0"/>
        </w:rPr>
        <w:t xml:space="preserve">v</w:t>
      </w:r>
      <w:r w:rsidDel="00000000" w:rsidR="00000000" w:rsidRPr="00000000">
        <w:rPr>
          <w:rtl w:val="0"/>
        </w:rPr>
        <w:t xml:space="preserve">an het huidige totale budge</w:t>
      </w:r>
      <w:r w:rsidDel="00000000" w:rsidR="00000000" w:rsidRPr="00000000">
        <w:rPr>
          <w:rtl w:val="0"/>
        </w:rPr>
        <w:t xml:space="preserve">t</w:t>
      </w:r>
      <w:r w:rsidDel="00000000" w:rsidR="00000000" w:rsidRPr="00000000">
        <w:rPr>
          <w:rtl w:val="0"/>
        </w:rPr>
        <w:t xml:space="preserve">. </w:t>
      </w:r>
    </w:p>
    <w:p w:rsidR="00000000" w:rsidDel="00000000" w:rsidP="00000000" w:rsidRDefault="00000000" w:rsidRPr="00000000" w14:paraId="000003F4">
      <w:pPr>
        <w:rPr/>
      </w:pPr>
      <w:r w:rsidDel="00000000" w:rsidR="00000000" w:rsidRPr="00000000">
        <w:rPr>
          <w:rtl w:val="0"/>
        </w:rPr>
      </w:r>
    </w:p>
    <w:p w:rsidR="00000000" w:rsidDel="00000000" w:rsidP="00000000" w:rsidRDefault="00000000" w:rsidRPr="00000000" w14:paraId="000003F5">
      <w:pPr>
        <w:rPr>
          <w:u w:val="single"/>
        </w:rPr>
      </w:pPr>
      <w:r w:rsidDel="00000000" w:rsidR="00000000" w:rsidRPr="00000000">
        <w:rPr>
          <w:b w:val="1"/>
          <w:rtl w:val="0"/>
        </w:rPr>
        <w:t xml:space="preserve">Tabel 26: Samenvatting </w:t>
      </w:r>
      <w:r w:rsidDel="00000000" w:rsidR="00000000" w:rsidRPr="00000000">
        <w:rPr>
          <w:b w:val="1"/>
          <w:rtl w:val="0"/>
        </w:rPr>
        <w:t xml:space="preserve">scenario “alle vragen”</w:t>
      </w:r>
      <w:r w:rsidDel="00000000" w:rsidR="00000000" w:rsidRPr="00000000">
        <w:rPr>
          <w:rtl w:val="0"/>
        </w:rPr>
      </w:r>
    </w:p>
    <w:tbl>
      <w:tblPr>
        <w:tblStyle w:val="Table25"/>
        <w:tblW w:w="92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25"/>
        <w:gridCol w:w="2715"/>
        <w:gridCol w:w="2415"/>
        <w:tblGridChange w:id="0">
          <w:tblGrid>
            <w:gridCol w:w="4125"/>
            <w:gridCol w:w="2715"/>
            <w:gridCol w:w="2415"/>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004d5c" w:val="clear"/>
            <w:tcMar>
              <w:top w:w="56.69291338582678" w:type="dxa"/>
              <w:left w:w="56.69291338582678" w:type="dxa"/>
              <w:bottom w:w="56.69291338582678" w:type="dxa"/>
              <w:right w:w="56.69291338582678" w:type="dxa"/>
            </w:tcMar>
          </w:tcPr>
          <w:p w:rsidR="00000000" w:rsidDel="00000000" w:rsidP="00000000" w:rsidRDefault="00000000" w:rsidRPr="00000000" w14:paraId="000003F6">
            <w:pPr>
              <w:widowControl w:val="0"/>
              <w:rPr>
                <w:color w:val="ffffff"/>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004d5c" w:val="clear"/>
            <w:tcMar>
              <w:top w:w="56.69291338582678" w:type="dxa"/>
              <w:left w:w="56.69291338582678" w:type="dxa"/>
              <w:bottom w:w="56.69291338582678" w:type="dxa"/>
              <w:right w:w="56.69291338582678" w:type="dxa"/>
            </w:tcMar>
          </w:tcPr>
          <w:p w:rsidR="00000000" w:rsidDel="00000000" w:rsidP="00000000" w:rsidRDefault="00000000" w:rsidRPr="00000000" w14:paraId="000003F7">
            <w:pPr>
              <w:widowControl w:val="0"/>
              <w:jc w:val="right"/>
              <w:rPr>
                <w:b w:val="1"/>
                <w:color w:val="ffffff"/>
              </w:rPr>
            </w:pPr>
            <w:r w:rsidDel="00000000" w:rsidR="00000000" w:rsidRPr="00000000">
              <w:rPr>
                <w:b w:val="1"/>
                <w:color w:val="ffffff"/>
                <w:rtl w:val="0"/>
              </w:rPr>
              <w:t xml:space="preserve">100 % benutting (benodigd)</w:t>
            </w:r>
          </w:p>
          <w:p w:rsidR="00000000" w:rsidDel="00000000" w:rsidP="00000000" w:rsidRDefault="00000000" w:rsidRPr="00000000" w14:paraId="000003F8">
            <w:pPr>
              <w:widowControl w:val="0"/>
              <w:jc w:val="right"/>
              <w:rPr>
                <w:b w:val="1"/>
                <w:color w:val="ffffff"/>
              </w:rPr>
            </w:pPr>
            <w:r w:rsidDel="00000000" w:rsidR="00000000" w:rsidRPr="00000000">
              <w:rPr>
                <w:b w:val="1"/>
                <w:color w:val="ffffff"/>
                <w:rtl w:val="0"/>
              </w:rPr>
              <w:t xml:space="preserve">2025-2029</w:t>
            </w:r>
          </w:p>
        </w:tc>
        <w:tc>
          <w:tcPr>
            <w:tcBorders>
              <w:top w:color="000000" w:space="0" w:sz="8" w:val="single"/>
              <w:left w:color="000000" w:space="0" w:sz="8" w:val="single"/>
              <w:bottom w:color="000000" w:space="0" w:sz="8" w:val="single"/>
              <w:right w:color="000000" w:space="0" w:sz="8" w:val="single"/>
            </w:tcBorders>
            <w:shd w:fill="004d5c" w:val="clear"/>
            <w:tcMar>
              <w:top w:w="56.69291338582678" w:type="dxa"/>
              <w:left w:w="56.69291338582678" w:type="dxa"/>
              <w:bottom w:w="56.69291338582678" w:type="dxa"/>
              <w:right w:w="56.69291338582678" w:type="dxa"/>
            </w:tcMar>
          </w:tcPr>
          <w:p w:rsidR="00000000" w:rsidDel="00000000" w:rsidP="00000000" w:rsidRDefault="00000000" w:rsidRPr="00000000" w14:paraId="000003F9">
            <w:pPr>
              <w:widowControl w:val="0"/>
              <w:jc w:val="right"/>
              <w:rPr>
                <w:b w:val="1"/>
                <w:color w:val="ffffff"/>
              </w:rPr>
            </w:pPr>
            <w:r w:rsidDel="00000000" w:rsidR="00000000" w:rsidRPr="00000000">
              <w:rPr>
                <w:b w:val="1"/>
                <w:color w:val="ffffff"/>
                <w:rtl w:val="0"/>
              </w:rPr>
              <w:t xml:space="preserve">Verwachte benutting</w:t>
            </w:r>
          </w:p>
          <w:p w:rsidR="00000000" w:rsidDel="00000000" w:rsidP="00000000" w:rsidRDefault="00000000" w:rsidRPr="00000000" w14:paraId="000003FA">
            <w:pPr>
              <w:widowControl w:val="0"/>
              <w:jc w:val="right"/>
              <w:rPr>
                <w:b w:val="1"/>
                <w:color w:val="ffffff"/>
              </w:rPr>
            </w:pPr>
            <w:r w:rsidDel="00000000" w:rsidR="00000000" w:rsidRPr="00000000">
              <w:rPr>
                <w:b w:val="1"/>
                <w:color w:val="ffffff"/>
                <w:rtl w:val="0"/>
              </w:rPr>
              <w:t xml:space="preserve">2025-2029</w:t>
            </w:r>
          </w:p>
        </w:tc>
      </w:tr>
      <w:tr>
        <w:trPr>
          <w:cantSplit w:val="0"/>
          <w:trHeight w:val="336.42857142857144" w:hRule="atLeast"/>
          <w:tblHeader w:val="0"/>
        </w:trPr>
        <w:tc>
          <w:tcPr>
            <w:tcBorders>
              <w:top w:color="000000" w:space="0" w:sz="8" w:val="single"/>
              <w:left w:color="000000" w:space="0" w:sz="8" w:val="single"/>
              <w:bottom w:color="000000" w:space="0" w:sz="8" w:val="single"/>
              <w:right w:color="000000" w:space="0" w:sz="8" w:val="single"/>
            </w:tcBorders>
            <w:shd w:fill="f3f3f3" w:val="clear"/>
            <w:tcMar>
              <w:top w:w="56.69291338582678" w:type="dxa"/>
              <w:left w:w="56.69291338582678" w:type="dxa"/>
              <w:bottom w:w="56.69291338582678" w:type="dxa"/>
              <w:right w:w="56.69291338582678" w:type="dxa"/>
            </w:tcMar>
          </w:tcPr>
          <w:p w:rsidR="00000000" w:rsidDel="00000000" w:rsidP="00000000" w:rsidRDefault="00000000" w:rsidRPr="00000000" w14:paraId="000003FB">
            <w:pPr>
              <w:widowControl w:val="0"/>
              <w:rPr/>
            </w:pPr>
            <w:r w:rsidDel="00000000" w:rsidR="00000000" w:rsidRPr="00000000">
              <w:rPr>
                <w:rtl w:val="0"/>
              </w:rPr>
              <w:t xml:space="preserve">Kosten IMB</w:t>
            </w:r>
          </w:p>
        </w:tc>
        <w:tc>
          <w:tcPr>
            <w:tcBorders>
              <w:top w:color="000000" w:space="0" w:sz="5" w:val="single"/>
              <w:left w:color="000000" w:space="0" w:sz="5" w:val="single"/>
              <w:bottom w:color="000000" w:space="0" w:sz="5" w:val="single"/>
              <w:right w:color="000000" w:space="0" w:sz="5"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3FC">
            <w:pPr>
              <w:widowControl w:val="0"/>
              <w:jc w:val="right"/>
              <w:rPr/>
            </w:pPr>
            <w:r w:rsidDel="00000000" w:rsidR="00000000" w:rsidRPr="00000000">
              <w:rPr>
                <w:rtl w:val="0"/>
              </w:rPr>
              <w:t xml:space="preserve">€ 6.450.690</w:t>
            </w:r>
          </w:p>
        </w:tc>
        <w:tc>
          <w:tcPr>
            <w:tcBorders>
              <w:top w:color="000000" w:space="0" w:sz="5" w:val="single"/>
              <w:left w:color="cccccc" w:space="0" w:sz="5" w:val="single"/>
              <w:bottom w:color="000000" w:space="0" w:sz="5" w:val="single"/>
              <w:right w:color="000000" w:space="0" w:sz="5"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3FD">
            <w:pPr>
              <w:widowControl w:val="0"/>
              <w:jc w:val="right"/>
              <w:rPr/>
            </w:pPr>
            <w:r w:rsidDel="00000000" w:rsidR="00000000" w:rsidRPr="00000000">
              <w:rPr>
                <w:rtl w:val="0"/>
              </w:rPr>
              <w:t xml:space="preserve">€ 6.450.690</w:t>
            </w:r>
          </w:p>
        </w:tc>
      </w:tr>
      <w:tr>
        <w:trPr>
          <w:cantSplit w:val="0"/>
          <w:trHeight w:val="336.42857142857144" w:hRule="atLeast"/>
          <w:tblHeader w:val="0"/>
        </w:trPr>
        <w:tc>
          <w:tcPr>
            <w:tcBorders>
              <w:top w:color="000000" w:space="0" w:sz="8" w:val="single"/>
              <w:left w:color="000000" w:space="0" w:sz="8" w:val="single"/>
              <w:bottom w:color="000000" w:space="0" w:sz="8" w:val="single"/>
              <w:right w:color="000000" w:space="0" w:sz="8" w:val="single"/>
            </w:tcBorders>
            <w:shd w:fill="f3f3f3" w:val="clear"/>
            <w:tcMar>
              <w:top w:w="56.69291338582678" w:type="dxa"/>
              <w:left w:w="56.69291338582678" w:type="dxa"/>
              <w:bottom w:w="56.69291338582678" w:type="dxa"/>
              <w:right w:w="56.69291338582678" w:type="dxa"/>
            </w:tcMar>
          </w:tcPr>
          <w:p w:rsidR="00000000" w:rsidDel="00000000" w:rsidP="00000000" w:rsidRDefault="00000000" w:rsidRPr="00000000" w14:paraId="000003FE">
            <w:pPr>
              <w:widowControl w:val="0"/>
              <w:rPr/>
            </w:pPr>
            <w:r w:rsidDel="00000000" w:rsidR="00000000" w:rsidRPr="00000000">
              <w:rPr>
                <w:rtl w:val="0"/>
              </w:rPr>
              <w:t xml:space="preserve">Kosten RTH</w:t>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3FF">
            <w:pPr>
              <w:widowControl w:val="0"/>
              <w:jc w:val="right"/>
              <w:rPr/>
            </w:pPr>
            <w:r w:rsidDel="00000000" w:rsidR="00000000" w:rsidRPr="00000000">
              <w:rPr>
                <w:rtl w:val="0"/>
              </w:rPr>
              <w:t xml:space="preserve">€ 50.000.000</w:t>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400">
            <w:pPr>
              <w:widowControl w:val="0"/>
              <w:jc w:val="right"/>
              <w:rPr/>
            </w:pPr>
            <w:r w:rsidDel="00000000" w:rsidR="00000000" w:rsidRPr="00000000">
              <w:rPr>
                <w:rtl w:val="0"/>
              </w:rPr>
              <w:t xml:space="preserve">€ 50.000.000</w:t>
            </w:r>
          </w:p>
        </w:tc>
      </w:tr>
      <w:tr>
        <w:trPr>
          <w:cantSplit w:val="0"/>
          <w:trHeight w:val="336.42857142857144" w:hRule="atLeast"/>
          <w:tblHeader w:val="0"/>
        </w:trPr>
        <w:tc>
          <w:tcPr>
            <w:tcBorders>
              <w:top w:color="000000" w:space="0" w:sz="8" w:val="single"/>
              <w:left w:color="000000" w:space="0" w:sz="8" w:val="single"/>
              <w:bottom w:color="000000" w:space="0" w:sz="8" w:val="single"/>
              <w:right w:color="000000" w:space="0" w:sz="8" w:val="single"/>
            </w:tcBorders>
            <w:shd w:fill="f3f3f3" w:val="clear"/>
            <w:tcMar>
              <w:top w:w="56.69291338582678" w:type="dxa"/>
              <w:left w:w="56.69291338582678" w:type="dxa"/>
              <w:bottom w:w="56.69291338582678" w:type="dxa"/>
              <w:right w:w="56.69291338582678" w:type="dxa"/>
            </w:tcMar>
          </w:tcPr>
          <w:p w:rsidR="00000000" w:rsidDel="00000000" w:rsidP="00000000" w:rsidRDefault="00000000" w:rsidRPr="00000000" w14:paraId="00000401">
            <w:pPr>
              <w:widowControl w:val="0"/>
              <w:rPr/>
            </w:pPr>
            <w:r w:rsidDel="00000000" w:rsidR="00000000" w:rsidRPr="00000000">
              <w:rPr>
                <w:rtl w:val="0"/>
              </w:rPr>
              <w:t xml:space="preserve">Kosten PAB</w:t>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402">
            <w:pPr>
              <w:widowControl w:val="0"/>
              <w:jc w:val="right"/>
              <w:rPr/>
            </w:pPr>
            <w:r w:rsidDel="00000000" w:rsidR="00000000" w:rsidRPr="00000000">
              <w:rPr>
                <w:rtl w:val="0"/>
              </w:rPr>
              <w:t xml:space="preserve">€</w:t>
            </w:r>
            <w:r w:rsidDel="00000000" w:rsidR="00000000" w:rsidRPr="00000000">
              <w:rPr>
                <w:rtl w:val="0"/>
              </w:rPr>
              <w:t xml:space="preserve"> 99.782.762</w:t>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403">
            <w:pPr>
              <w:widowControl w:val="0"/>
              <w:jc w:val="right"/>
              <w:rPr/>
            </w:pPr>
            <w:r w:rsidDel="00000000" w:rsidR="00000000" w:rsidRPr="00000000">
              <w:rPr>
                <w:rtl w:val="0"/>
              </w:rPr>
              <w:t xml:space="preserve">€ 76.533.378</w:t>
            </w:r>
          </w:p>
        </w:tc>
      </w:tr>
      <w:tr>
        <w:trPr>
          <w:cantSplit w:val="0"/>
          <w:trHeight w:val="336.42857142857144" w:hRule="atLeast"/>
          <w:tblHeader w:val="0"/>
        </w:trPr>
        <w:tc>
          <w:tcPr>
            <w:tcBorders>
              <w:top w:color="000000" w:space="0" w:sz="8" w:val="single"/>
              <w:left w:color="000000" w:space="0" w:sz="8" w:val="single"/>
              <w:bottom w:color="000000" w:space="0" w:sz="8" w:val="single"/>
              <w:right w:color="000000" w:space="0" w:sz="8" w:val="single"/>
            </w:tcBorders>
            <w:shd w:fill="f3f3f3" w:val="clear"/>
            <w:tcMar>
              <w:top w:w="56.69291338582678" w:type="dxa"/>
              <w:left w:w="56.69291338582678" w:type="dxa"/>
              <w:bottom w:w="56.69291338582678" w:type="dxa"/>
              <w:right w:w="56.69291338582678" w:type="dxa"/>
            </w:tcMar>
          </w:tcPr>
          <w:p w:rsidR="00000000" w:rsidDel="00000000" w:rsidP="00000000" w:rsidRDefault="00000000" w:rsidRPr="00000000" w14:paraId="000004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Kosten MFC (excl. IPO/MPIGO-kosten)</w:t>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4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pPr>
            <w:r w:rsidDel="00000000" w:rsidR="00000000" w:rsidRPr="00000000">
              <w:rPr>
                <w:rtl w:val="0"/>
              </w:rPr>
              <w:t xml:space="preserve">€ 163.957.246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406">
            <w:pPr>
              <w:widowControl w:val="0"/>
              <w:jc w:val="right"/>
              <w:rPr/>
            </w:pPr>
            <w:r w:rsidDel="00000000" w:rsidR="00000000" w:rsidRPr="00000000">
              <w:rPr>
                <w:rtl w:val="0"/>
              </w:rPr>
              <w:t xml:space="preserve">€ 163.957.246</w:t>
            </w:r>
            <w:r w:rsidDel="00000000" w:rsidR="00000000" w:rsidRPr="00000000">
              <w:rPr>
                <w:rtl w:val="0"/>
              </w:rPr>
            </w:r>
          </w:p>
        </w:tc>
      </w:tr>
      <w:tr>
        <w:trPr>
          <w:cantSplit w:val="0"/>
          <w:trHeight w:val="336.42857142857144" w:hRule="atLeast"/>
          <w:tblHeader w:val="0"/>
        </w:trPr>
        <w:tc>
          <w:tcPr>
            <w:tcBorders>
              <w:top w:color="000000" w:space="0" w:sz="8" w:val="single"/>
              <w:left w:color="000000" w:space="0" w:sz="8" w:val="single"/>
              <w:bottom w:color="000000" w:space="0" w:sz="8" w:val="single"/>
              <w:right w:color="000000" w:space="0" w:sz="8" w:val="single"/>
            </w:tcBorders>
            <w:shd w:fill="f3f3f3" w:val="clear"/>
            <w:tcMar>
              <w:top w:w="56.69291338582678" w:type="dxa"/>
              <w:left w:w="56.69291338582678" w:type="dxa"/>
              <w:bottom w:w="56.69291338582678" w:type="dxa"/>
              <w:right w:w="56.69291338582678" w:type="dxa"/>
            </w:tcMar>
          </w:tcPr>
          <w:p w:rsidR="00000000" w:rsidDel="00000000" w:rsidP="00000000" w:rsidRDefault="00000000" w:rsidRPr="00000000" w14:paraId="00000407">
            <w:pPr>
              <w:widowControl w:val="0"/>
              <w:rPr/>
            </w:pPr>
            <w:r w:rsidDel="00000000" w:rsidR="00000000" w:rsidRPr="00000000">
              <w:rPr>
                <w:rtl w:val="0"/>
              </w:rPr>
              <w:t xml:space="preserve">Nettokosten automatische-toekenningsgroepen</w:t>
            </w:r>
          </w:p>
        </w:tc>
        <w:tc>
          <w:tcPr>
            <w:tcBorders>
              <w:top w:color="000000" w:space="0" w:sz="8" w:val="single"/>
              <w:left w:color="000000" w:space="0" w:sz="8" w:val="single"/>
              <w:right w:color="000000" w:space="0" w:sz="8"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408">
            <w:pPr>
              <w:widowControl w:val="0"/>
              <w:jc w:val="right"/>
              <w:rPr/>
            </w:pPr>
            <w:r w:rsidDel="00000000" w:rsidR="00000000" w:rsidRPr="00000000">
              <w:rPr>
                <w:rtl w:val="0"/>
              </w:rPr>
              <w:t xml:space="preserve">€ 75.606.648</w:t>
            </w:r>
          </w:p>
        </w:tc>
        <w:tc>
          <w:tcPr>
            <w:tcBorders>
              <w:top w:color="000000" w:space="0" w:sz="8" w:val="single"/>
              <w:left w:color="000000" w:space="0" w:sz="8" w:val="single"/>
              <w:right w:color="000000" w:space="0" w:sz="8"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409">
            <w:pPr>
              <w:widowControl w:val="0"/>
              <w:jc w:val="right"/>
              <w:rPr/>
            </w:pPr>
            <w:r w:rsidDel="00000000" w:rsidR="00000000" w:rsidRPr="00000000">
              <w:rPr>
                <w:rtl w:val="0"/>
              </w:rPr>
              <w:t xml:space="preserve">€ 70.876.376</w:t>
            </w:r>
          </w:p>
        </w:tc>
      </w:tr>
      <w:tr>
        <w:trPr>
          <w:cantSplit w:val="0"/>
          <w:trHeight w:val="336.42857142857144" w:hRule="atLeast"/>
          <w:tblHeader w:val="0"/>
        </w:trPr>
        <w:tc>
          <w:tcPr>
            <w:tcBorders>
              <w:top w:color="000000" w:space="0" w:sz="8" w:val="single"/>
              <w:left w:color="000000" w:space="0" w:sz="8" w:val="single"/>
              <w:bottom w:color="000000" w:space="0" w:sz="8" w:val="single"/>
            </w:tcBorders>
            <w:shd w:fill="f3f3f3" w:val="clear"/>
            <w:tcMar>
              <w:top w:w="56.69291338582678" w:type="dxa"/>
              <w:left w:w="56.69291338582678" w:type="dxa"/>
              <w:bottom w:w="56.69291338582678" w:type="dxa"/>
              <w:right w:w="56.69291338582678" w:type="dxa"/>
            </w:tcMar>
          </w:tcPr>
          <w:p w:rsidR="00000000" w:rsidDel="00000000" w:rsidP="00000000" w:rsidRDefault="00000000" w:rsidRPr="00000000" w14:paraId="0000040A">
            <w:pPr>
              <w:widowControl w:val="0"/>
              <w:rPr/>
            </w:pPr>
            <w:r w:rsidDel="00000000" w:rsidR="00000000" w:rsidRPr="00000000">
              <w:rPr>
                <w:rtl w:val="0"/>
              </w:rPr>
              <w:t xml:space="preserve">Kosten oplossen wachtlijst meerderjarigen</w:t>
            </w:r>
          </w:p>
        </w:tc>
        <w:tc>
          <w:tcPr>
            <w:tcBorders>
              <w:right w:color="000000" w:space="0" w:sz="4"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4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pPr>
            <w:r w:rsidDel="00000000" w:rsidR="00000000" w:rsidRPr="00000000">
              <w:rPr>
                <w:rtl w:val="0"/>
              </w:rPr>
              <w:t xml:space="preserve">€ 1.145.323.716</w:t>
            </w:r>
          </w:p>
        </w:tc>
        <w:tc>
          <w:tcPr>
            <w:tcBorders>
              <w:left w:color="000000" w:space="0" w:sz="4" w:val="single"/>
              <w:right w:color="000000" w:space="0" w:sz="4"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4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pPr>
            <w:r w:rsidDel="00000000" w:rsidR="00000000" w:rsidRPr="00000000">
              <w:rPr>
                <w:rtl w:val="0"/>
              </w:rPr>
              <w:t xml:space="preserve">€ 963.789.907</w:t>
            </w:r>
          </w:p>
        </w:tc>
      </w:tr>
      <w:tr>
        <w:trPr>
          <w:cantSplit w:val="0"/>
          <w:trHeight w:val="336.42857142857144" w:hRule="atLeast"/>
          <w:tblHeader w:val="0"/>
        </w:trPr>
        <w:tc>
          <w:tcPr>
            <w:tcBorders>
              <w:top w:color="000000" w:space="0" w:sz="8" w:val="single"/>
              <w:left w:color="000000" w:space="0" w:sz="8" w:val="single"/>
              <w:bottom w:color="000000" w:space="0" w:sz="8" w:val="single"/>
              <w:right w:color="000000" w:space="0" w:sz="8" w:val="single"/>
            </w:tcBorders>
            <w:shd w:fill="f3f3f3" w:val="clear"/>
            <w:tcMar>
              <w:top w:w="56.69291338582678" w:type="dxa"/>
              <w:left w:w="56.69291338582678" w:type="dxa"/>
              <w:bottom w:w="56.69291338582678" w:type="dxa"/>
              <w:right w:w="56.69291338582678" w:type="dxa"/>
            </w:tcMar>
          </w:tcPr>
          <w:p w:rsidR="00000000" w:rsidDel="00000000" w:rsidP="00000000" w:rsidRDefault="00000000" w:rsidRPr="00000000" w14:paraId="0000040D">
            <w:pPr>
              <w:widowControl w:val="0"/>
              <w:rPr/>
            </w:pPr>
            <w:r w:rsidDel="00000000" w:rsidR="00000000" w:rsidRPr="00000000">
              <w:rPr>
                <w:rtl w:val="0"/>
              </w:rPr>
              <w:t xml:space="preserve">Kost</w:t>
            </w:r>
            <w:r w:rsidDel="00000000" w:rsidR="00000000" w:rsidRPr="00000000">
              <w:rPr>
                <w:rtl w:val="0"/>
              </w:rPr>
              <w:t xml:space="preserve"> inkanteling IPO/MPIGO (incl. kost PVB na jeugdhulp MFC t.g.v. overdracht)</w:t>
            </w:r>
            <w:r w:rsidDel="00000000" w:rsidR="00000000" w:rsidRPr="00000000">
              <w:rPr>
                <w:rtl w:val="0"/>
              </w:rPr>
            </w:r>
          </w:p>
        </w:tc>
        <w:tc>
          <w:tcPr>
            <w:tcBorders>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40E">
            <w:pPr>
              <w:widowControl w:val="0"/>
              <w:jc w:val="right"/>
              <w:rPr/>
            </w:pPr>
            <w:r w:rsidDel="00000000" w:rsidR="00000000" w:rsidRPr="00000000">
              <w:rPr>
                <w:rtl w:val="0"/>
              </w:rPr>
              <w:t xml:space="preserve">€</w:t>
            </w:r>
            <w:r w:rsidDel="00000000" w:rsidR="00000000" w:rsidRPr="00000000">
              <w:rPr>
                <w:rtl w:val="0"/>
              </w:rPr>
              <w:t xml:space="preserve"> 36.672.974</w:t>
            </w:r>
          </w:p>
        </w:tc>
        <w:tc>
          <w:tcPr>
            <w:tcBorders>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40F">
            <w:pPr>
              <w:widowControl w:val="0"/>
              <w:jc w:val="right"/>
              <w:rPr/>
            </w:pPr>
            <w:r w:rsidDel="00000000" w:rsidR="00000000" w:rsidRPr="00000000">
              <w:rPr>
                <w:rtl w:val="0"/>
              </w:rPr>
              <w:t xml:space="preserve">€ 36.672.974</w:t>
            </w:r>
          </w:p>
        </w:tc>
      </w:tr>
      <w:tr>
        <w:trPr>
          <w:cantSplit w:val="0"/>
          <w:trHeight w:val="336.42857142857144" w:hRule="atLeast"/>
          <w:tblHeader w:val="0"/>
        </w:trPr>
        <w:tc>
          <w:tcPr>
            <w:tcBorders>
              <w:top w:color="000000" w:space="0" w:sz="8" w:val="single"/>
              <w:left w:color="000000" w:space="0" w:sz="8" w:val="single"/>
              <w:bottom w:color="000000" w:space="0" w:sz="8" w:val="single"/>
              <w:right w:color="000000" w:space="0" w:sz="8" w:val="single"/>
            </w:tcBorders>
            <w:shd w:fill="f3f3f3" w:val="clear"/>
            <w:tcMar>
              <w:top w:w="56.69291338582678" w:type="dxa"/>
              <w:left w:w="56.69291338582678" w:type="dxa"/>
              <w:bottom w:w="56.69291338582678" w:type="dxa"/>
              <w:right w:w="56.69291338582678" w:type="dxa"/>
            </w:tcMar>
          </w:tcPr>
          <w:p w:rsidR="00000000" w:rsidDel="00000000" w:rsidP="00000000" w:rsidRDefault="00000000" w:rsidRPr="00000000" w14:paraId="00000410">
            <w:pPr>
              <w:widowControl w:val="0"/>
              <w:rPr/>
            </w:pPr>
            <w:r w:rsidDel="00000000" w:rsidR="00000000" w:rsidRPr="00000000">
              <w:rPr>
                <w:rtl w:val="0"/>
              </w:rPr>
              <w:t xml:space="preserve">Kosten overige organisaties</w:t>
            </w:r>
          </w:p>
        </w:tc>
        <w:tc>
          <w:tcPr>
            <w:tcBorders>
              <w:top w:color="000000" w:space="0" w:sz="5" w:val="single"/>
              <w:left w:color="000000" w:space="0" w:sz="5" w:val="single"/>
              <w:bottom w:color="000000" w:space="0" w:sz="5" w:val="single"/>
              <w:right w:color="000000" w:space="0" w:sz="5"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411">
            <w:pPr>
              <w:widowControl w:val="0"/>
              <w:jc w:val="right"/>
              <w:rPr/>
            </w:pPr>
            <w:r w:rsidDel="00000000" w:rsidR="00000000" w:rsidRPr="00000000">
              <w:rPr>
                <w:rtl w:val="0"/>
              </w:rPr>
              <w:t xml:space="preserve">€ 3.302.374</w:t>
            </w:r>
          </w:p>
        </w:tc>
        <w:tc>
          <w:tcPr>
            <w:tcBorders>
              <w:top w:color="000000" w:space="0" w:sz="5" w:val="single"/>
              <w:left w:color="cccccc" w:space="0" w:sz="5" w:val="single"/>
              <w:bottom w:color="000000" w:space="0" w:sz="5" w:val="single"/>
              <w:right w:color="000000" w:space="0" w:sz="5"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412">
            <w:pPr>
              <w:widowControl w:val="0"/>
              <w:jc w:val="right"/>
              <w:rPr/>
            </w:pPr>
            <w:r w:rsidDel="00000000" w:rsidR="00000000" w:rsidRPr="00000000">
              <w:rPr>
                <w:rtl w:val="0"/>
              </w:rPr>
              <w:t xml:space="preserve">€ 3.302.374</w:t>
            </w:r>
          </w:p>
        </w:tc>
      </w:tr>
      <w:tr>
        <w:trPr>
          <w:cantSplit w:val="0"/>
          <w:trHeight w:val="375"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56.69291338582678" w:type="dxa"/>
              <w:left w:w="56.69291338582678" w:type="dxa"/>
              <w:bottom w:w="56.69291338582678" w:type="dxa"/>
              <w:right w:w="56.69291338582678" w:type="dxa"/>
            </w:tcMar>
          </w:tcPr>
          <w:p w:rsidR="00000000" w:rsidDel="00000000" w:rsidP="00000000" w:rsidRDefault="00000000" w:rsidRPr="00000000" w14:paraId="00000413">
            <w:pPr>
              <w:widowControl w:val="0"/>
              <w:rPr/>
            </w:pPr>
            <w:r w:rsidDel="00000000" w:rsidR="00000000" w:rsidRPr="00000000">
              <w:rPr>
                <w:b w:val="1"/>
                <w:rtl w:val="0"/>
              </w:rPr>
              <w:t xml:space="preserve">Totaal benodigd legislatuur 2025-2029</w:t>
            </w:r>
            <w:r w:rsidDel="00000000" w:rsidR="00000000" w:rsidRPr="00000000">
              <w:rPr>
                <w:rtl w:val="0"/>
              </w:rPr>
            </w:r>
          </w:p>
        </w:tc>
        <w:tc>
          <w:tcPr>
            <w:tcBorders>
              <w:top w:color="cccccc" w:space="0" w:sz="5" w:val="single"/>
              <w:left w:color="000000" w:space="0" w:sz="5" w:val="single"/>
              <w:bottom w:color="000000" w:space="0" w:sz="5" w:val="single"/>
              <w:right w:color="000000" w:space="0" w:sz="5" w:val="single"/>
            </w:tcBorders>
            <w:shd w:fill="d9d9d9" w:val="clear"/>
            <w:tcMar>
              <w:top w:w="56.69291338582678" w:type="dxa"/>
              <w:left w:w="56.69291338582678" w:type="dxa"/>
              <w:bottom w:w="56.69291338582678" w:type="dxa"/>
              <w:right w:w="56.69291338582678" w:type="dxa"/>
            </w:tcMar>
          </w:tcPr>
          <w:p w:rsidR="00000000" w:rsidDel="00000000" w:rsidP="00000000" w:rsidRDefault="00000000" w:rsidRPr="00000000" w14:paraId="00000414">
            <w:pPr>
              <w:widowControl w:val="0"/>
              <w:jc w:val="right"/>
              <w:rPr/>
            </w:pPr>
            <w:r w:rsidDel="00000000" w:rsidR="00000000" w:rsidRPr="00000000">
              <w:rPr>
                <w:b w:val="1"/>
                <w:rtl w:val="0"/>
              </w:rPr>
              <w:t xml:space="preserve">€ 1.581.096.409</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d9d9d9" w:val="clear"/>
            <w:tcMar>
              <w:top w:w="56.69291338582678" w:type="dxa"/>
              <w:left w:w="56.69291338582678" w:type="dxa"/>
              <w:bottom w:w="56.69291338582678" w:type="dxa"/>
              <w:right w:w="56.69291338582678" w:type="dxa"/>
            </w:tcMar>
          </w:tcPr>
          <w:p w:rsidR="00000000" w:rsidDel="00000000" w:rsidP="00000000" w:rsidRDefault="00000000" w:rsidRPr="00000000" w14:paraId="00000415">
            <w:pPr>
              <w:widowControl w:val="0"/>
              <w:jc w:val="right"/>
              <w:rPr/>
            </w:pPr>
            <w:r w:rsidDel="00000000" w:rsidR="00000000" w:rsidRPr="00000000">
              <w:rPr>
                <w:b w:val="1"/>
                <w:rtl w:val="0"/>
              </w:rPr>
              <w:t xml:space="preserve">€ 1.371.582.944</w:t>
            </w:r>
            <w:r w:rsidDel="00000000" w:rsidR="00000000" w:rsidRPr="00000000">
              <w:rPr>
                <w:rtl w:val="0"/>
              </w:rPr>
            </w:r>
          </w:p>
        </w:tc>
      </w:tr>
    </w:tbl>
    <w:p w:rsidR="00000000" w:rsidDel="00000000" w:rsidP="00000000" w:rsidRDefault="00000000" w:rsidRPr="00000000" w14:paraId="00000416">
      <w:pPr>
        <w:rPr/>
      </w:pPr>
      <w:r w:rsidDel="00000000" w:rsidR="00000000" w:rsidRPr="00000000">
        <w:rPr>
          <w:rtl w:val="0"/>
        </w:rPr>
      </w:r>
    </w:p>
    <w:p w:rsidR="00000000" w:rsidDel="00000000" w:rsidP="00000000" w:rsidRDefault="00000000" w:rsidRPr="00000000" w14:paraId="00000417">
      <w:pPr>
        <w:rPr/>
      </w:pPr>
      <w:r w:rsidDel="00000000" w:rsidR="00000000" w:rsidRPr="00000000">
        <w:rPr>
          <w:rtl w:val="0"/>
        </w:rPr>
        <w:t xml:space="preserve">We moeten ons er echter bewust van zijn dat een investering van die grootte-orde onwaarschijnlijk is. Daarenboven houdt het scenario “alle vragen” geen rekening met de economische realiteit dat het vandaag al erg moeilijk is om voldoende personeel te vinden om aan alle zorg- en ondersteuningsvragen tegemoet te komen</w:t>
      </w:r>
      <w:r w:rsidDel="00000000" w:rsidR="00000000" w:rsidRPr="00000000">
        <w:rPr>
          <w:rtl w:val="0"/>
        </w:rPr>
        <w:t xml:space="preserve">. </w:t>
      </w:r>
      <w:r w:rsidDel="00000000" w:rsidR="00000000" w:rsidRPr="00000000">
        <w:rPr>
          <w:rtl w:val="0"/>
        </w:rPr>
        <w:t xml:space="preserve">Daarom geven we in de onderstaande scenario’s mee wat we enerzijds minimum nodig hebben om aan onze wettelijke verplichtingen te kunnen voldoen. En anderzijds geven we een scenario met de kostprijs van een aantal prioritaire beleidskeuzes. </w:t>
      </w:r>
      <w:r w:rsidDel="00000000" w:rsidR="00000000" w:rsidRPr="00000000">
        <w:rPr>
          <w:rtl w:val="0"/>
        </w:rPr>
      </w:r>
    </w:p>
    <w:p w:rsidR="00000000" w:rsidDel="00000000" w:rsidP="00000000" w:rsidRDefault="00000000" w:rsidRPr="00000000" w14:paraId="00000418">
      <w:pPr>
        <w:pStyle w:val="Heading2"/>
        <w:numPr>
          <w:ilvl w:val="1"/>
          <w:numId w:val="7"/>
        </w:numPr>
        <w:ind w:left="850.3937007874017" w:hanging="283.4645669291342"/>
      </w:pPr>
      <w:bookmarkStart w:colFirst="0" w:colLast="0" w:name="_9shd6yqil37z" w:id="37"/>
      <w:bookmarkEnd w:id="37"/>
      <w:r w:rsidDel="00000000" w:rsidR="00000000" w:rsidRPr="00000000">
        <w:rPr>
          <w:rtl w:val="0"/>
        </w:rPr>
        <w:t xml:space="preserve">Scenario 2: wettelijke verplichtingen - inschatting van het benodigde budget met de huidige regelgeving</w:t>
      </w:r>
    </w:p>
    <w:p w:rsidR="00000000" w:rsidDel="00000000" w:rsidP="00000000" w:rsidRDefault="00000000" w:rsidRPr="00000000" w14:paraId="00000419">
      <w:pPr>
        <w:pStyle w:val="Heading3"/>
        <w:numPr>
          <w:ilvl w:val="2"/>
          <w:numId w:val="7"/>
        </w:numPr>
        <w:spacing w:after="200" w:before="200" w:line="276" w:lineRule="auto"/>
        <w:ind w:left="850.3937007874017" w:hanging="141.7322834645671"/>
        <w:rPr>
          <w:b w:val="1"/>
          <w:sz w:val="28"/>
          <w:szCs w:val="28"/>
        </w:rPr>
      </w:pPr>
      <w:bookmarkStart w:colFirst="0" w:colLast="0" w:name="_bxepwk7s1fhg" w:id="38"/>
      <w:bookmarkEnd w:id="38"/>
      <w:r w:rsidDel="00000000" w:rsidR="00000000" w:rsidRPr="00000000">
        <w:rPr>
          <w:rtl w:val="0"/>
        </w:rPr>
        <w:t xml:space="preserve">Hulpmiddelen</w:t>
      </w:r>
      <w:r w:rsidDel="00000000" w:rsidR="00000000" w:rsidRPr="00000000">
        <w:rPr>
          <w:rtl w:val="0"/>
        </w:rPr>
        <w:t xml:space="preserve"> en aanpassingen</w:t>
      </w:r>
    </w:p>
    <w:p w:rsidR="00000000" w:rsidDel="00000000" w:rsidP="00000000" w:rsidRDefault="00000000" w:rsidRPr="00000000" w14:paraId="0000041A">
      <w:pPr>
        <w:rPr/>
      </w:pPr>
      <w:r w:rsidDel="00000000" w:rsidR="00000000" w:rsidRPr="00000000">
        <w:rPr>
          <w:rtl w:val="0"/>
        </w:rPr>
        <w:t xml:space="preserve">Om te kunnen voldoen aan de huidige wettelijke verplichtingen, houden we in dit scenario ook rekening met de groei van de doelgroep en met de indexering. Op basis daarvan is het benodigde (bijkomende) budget voor hulpmiddelen het volgende: </w:t>
      </w:r>
      <w:r w:rsidDel="00000000" w:rsidR="00000000" w:rsidRPr="00000000">
        <w:rPr>
          <w:rtl w:val="0"/>
        </w:rPr>
      </w:r>
    </w:p>
    <w:p w:rsidR="00000000" w:rsidDel="00000000" w:rsidP="00000000" w:rsidRDefault="00000000" w:rsidRPr="00000000" w14:paraId="0000041B">
      <w:pPr>
        <w:rPr>
          <w:b w:val="1"/>
        </w:rPr>
      </w:pPr>
      <w:r w:rsidDel="00000000" w:rsidR="00000000" w:rsidRPr="00000000">
        <w:rPr>
          <w:rtl w:val="0"/>
        </w:rPr>
      </w:r>
    </w:p>
    <w:p w:rsidR="00000000" w:rsidDel="00000000" w:rsidP="00000000" w:rsidRDefault="00000000" w:rsidRPr="00000000" w14:paraId="0000041C">
      <w:pPr>
        <w:rPr/>
      </w:pPr>
      <w:r w:rsidDel="00000000" w:rsidR="00000000" w:rsidRPr="00000000">
        <w:rPr>
          <w:b w:val="1"/>
          <w:rtl w:val="0"/>
        </w:rPr>
        <w:t xml:space="preserve">Tabel 27: Benodigd uitbreidingsbeleid hulpmiddelen en aanpassingen in </w:t>
      </w:r>
      <w:r w:rsidDel="00000000" w:rsidR="00000000" w:rsidRPr="00000000">
        <w:rPr>
          <w:b w:val="1"/>
          <w:rtl w:val="0"/>
        </w:rPr>
        <w:t xml:space="preserve">het scenario “wettelijke verplichtingen”</w:t>
      </w:r>
      <w:r w:rsidDel="00000000" w:rsidR="00000000" w:rsidRPr="00000000">
        <w:rPr>
          <w:rtl w:val="0"/>
        </w:rPr>
      </w:r>
    </w:p>
    <w:tbl>
      <w:tblPr>
        <w:tblStyle w:val="Table26"/>
        <w:tblW w:w="9330.0" w:type="dxa"/>
        <w:jc w:val="left"/>
        <w:tblLayout w:type="fixed"/>
        <w:tblLook w:val="0600"/>
      </w:tblPr>
      <w:tblGrid>
        <w:gridCol w:w="1875"/>
        <w:gridCol w:w="5190"/>
        <w:gridCol w:w="2265"/>
        <w:tblGridChange w:id="0">
          <w:tblGrid>
            <w:gridCol w:w="1875"/>
            <w:gridCol w:w="5190"/>
            <w:gridCol w:w="2265"/>
          </w:tblGrid>
        </w:tblGridChange>
      </w:tblGrid>
      <w:tr>
        <w:trPr>
          <w:cantSplit w:val="0"/>
          <w:trHeight w:val="525" w:hRule="atLeast"/>
          <w:tblHeader w:val="0"/>
        </w:trPr>
        <w:tc>
          <w:tcPr>
            <w:tcBorders>
              <w:top w:color="000000" w:space="0" w:sz="5" w:val="single"/>
              <w:left w:color="000000" w:space="0" w:sz="5" w:val="single"/>
              <w:bottom w:color="000000" w:space="0" w:sz="5" w:val="single"/>
              <w:right w:color="000000" w:space="0" w:sz="5" w:val="single"/>
            </w:tcBorders>
            <w:shd w:fill="004d5c"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41D">
            <w:pPr>
              <w:widowControl w:val="0"/>
              <w:rPr>
                <w:rFonts w:ascii="Arial" w:cs="Arial" w:eastAsia="Arial" w:hAnsi="Arial"/>
                <w:b w:val="1"/>
                <w:color w:val="ffffff"/>
                <w:sz w:val="20"/>
                <w:szCs w:val="20"/>
              </w:rPr>
            </w:pPr>
            <w:r w:rsidDel="00000000" w:rsidR="00000000" w:rsidRPr="00000000">
              <w:rPr>
                <w:b w:val="1"/>
                <w:color w:val="ffffff"/>
                <w:rtl w:val="0"/>
              </w:rPr>
              <w:t xml:space="preserve">Jaartal</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004d5c"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41E">
            <w:pPr>
              <w:widowControl w:val="0"/>
              <w:jc w:val="right"/>
              <w:rPr>
                <w:rFonts w:ascii="Arial" w:cs="Arial" w:eastAsia="Arial" w:hAnsi="Arial"/>
                <w:b w:val="1"/>
                <w:color w:val="ffffff"/>
                <w:sz w:val="20"/>
                <w:szCs w:val="20"/>
              </w:rPr>
            </w:pPr>
            <w:r w:rsidDel="00000000" w:rsidR="00000000" w:rsidRPr="00000000">
              <w:rPr>
                <w:b w:val="1"/>
                <w:color w:val="ffffff"/>
                <w:rtl w:val="0"/>
              </w:rPr>
              <w:t xml:space="preserve">Benodigd bedrag o.b.v. 3 % groei en index</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004d5c"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41F">
            <w:pPr>
              <w:widowControl w:val="0"/>
              <w:jc w:val="right"/>
              <w:rPr>
                <w:b w:val="1"/>
                <w:color w:val="ffffff"/>
              </w:rPr>
            </w:pPr>
            <w:r w:rsidDel="00000000" w:rsidR="00000000" w:rsidRPr="00000000">
              <w:rPr>
                <w:b w:val="1"/>
                <w:color w:val="ffffff"/>
                <w:rtl w:val="0"/>
              </w:rPr>
              <w:t xml:space="preserve">Bijkomend </w:t>
            </w:r>
            <w:r w:rsidDel="00000000" w:rsidR="00000000" w:rsidRPr="00000000">
              <w:rPr>
                <w:b w:val="1"/>
                <w:color w:val="ffffff"/>
                <w:rtl w:val="0"/>
              </w:rPr>
              <w:t xml:space="preserve">budget</w:t>
            </w:r>
            <w:r w:rsidDel="00000000" w:rsidR="00000000" w:rsidRPr="00000000">
              <w:rPr>
                <w:rtl w:val="0"/>
              </w:rPr>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shd w:fill="f3f3f3"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420">
            <w:pPr>
              <w:widowControl w:val="0"/>
              <w:rPr/>
            </w:pPr>
            <w:r w:rsidDel="00000000" w:rsidR="00000000" w:rsidRPr="00000000">
              <w:rPr>
                <w:rtl w:val="0"/>
              </w:rPr>
              <w:t xml:space="preserve">202</w:t>
            </w:r>
            <w:r w:rsidDel="00000000" w:rsidR="00000000" w:rsidRPr="00000000">
              <w:rPr>
                <w:rtl w:val="0"/>
              </w:rPr>
              <w:t xml:space="preserve">5</w:t>
            </w:r>
          </w:p>
        </w:tc>
        <w:tc>
          <w:tcPr>
            <w:tcBorders>
              <w:top w:color="000000" w:space="0" w:sz="5" w:val="single"/>
              <w:left w:color="000000" w:space="0" w:sz="5" w:val="single"/>
              <w:bottom w:color="000000" w:space="0" w:sz="5" w:val="single"/>
              <w:right w:color="000000" w:space="0" w:sz="5"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421">
            <w:pPr>
              <w:widowControl w:val="0"/>
              <w:jc w:val="right"/>
              <w:rPr/>
            </w:pPr>
            <w:r w:rsidDel="00000000" w:rsidR="00000000" w:rsidRPr="00000000">
              <w:rPr>
                <w:rtl w:val="0"/>
              </w:rPr>
              <w:t xml:space="preserve">€ 37.736.198</w:t>
            </w:r>
          </w:p>
        </w:tc>
        <w:tc>
          <w:tcPr>
            <w:tcBorders>
              <w:top w:color="000000" w:space="0" w:sz="5" w:val="single"/>
              <w:left w:color="cccccc" w:space="0" w:sz="5" w:val="single"/>
              <w:bottom w:color="000000" w:space="0" w:sz="5" w:val="single"/>
              <w:right w:color="000000" w:space="0" w:sz="5"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422">
            <w:pPr>
              <w:widowControl w:val="0"/>
              <w:jc w:val="right"/>
              <w:rPr/>
            </w:pPr>
            <w:r w:rsidDel="00000000" w:rsidR="00000000" w:rsidRPr="00000000">
              <w:rPr>
                <w:rtl w:val="0"/>
              </w:rPr>
              <w:t xml:space="preserve">€ 1.149.198</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shd w:fill="f3f3f3"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423">
            <w:pPr>
              <w:widowControl w:val="0"/>
              <w:rPr/>
            </w:pPr>
            <w:r w:rsidDel="00000000" w:rsidR="00000000" w:rsidRPr="00000000">
              <w:rPr>
                <w:rtl w:val="0"/>
              </w:rPr>
              <w:t xml:space="preserve">2026</w:t>
            </w:r>
          </w:p>
        </w:tc>
        <w:tc>
          <w:tcPr>
            <w:tcBorders>
              <w:top w:color="cccccc" w:space="0" w:sz="5" w:val="single"/>
              <w:left w:color="000000" w:space="0" w:sz="5" w:val="single"/>
              <w:bottom w:color="000000" w:space="0" w:sz="5" w:val="single"/>
              <w:right w:color="000000" w:space="0" w:sz="5"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424">
            <w:pPr>
              <w:widowControl w:val="0"/>
              <w:jc w:val="right"/>
              <w:rPr/>
            </w:pPr>
            <w:r w:rsidDel="00000000" w:rsidR="00000000" w:rsidRPr="00000000">
              <w:rPr>
                <w:rtl w:val="0"/>
              </w:rPr>
              <w:t xml:space="preserve">€ 38.970.770</w:t>
            </w:r>
          </w:p>
        </w:tc>
        <w:tc>
          <w:tcPr>
            <w:tcBorders>
              <w:top w:color="cccccc" w:space="0" w:sz="5" w:val="single"/>
              <w:left w:color="cccccc" w:space="0" w:sz="5" w:val="single"/>
              <w:bottom w:color="000000" w:space="0" w:sz="5" w:val="single"/>
              <w:right w:color="000000" w:space="0" w:sz="5"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425">
            <w:pPr>
              <w:widowControl w:val="0"/>
              <w:jc w:val="right"/>
              <w:rPr/>
            </w:pPr>
            <w:r w:rsidDel="00000000" w:rsidR="00000000" w:rsidRPr="00000000">
              <w:rPr>
                <w:rtl w:val="0"/>
              </w:rPr>
              <w:t xml:space="preserve">€ 1.234.572</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shd w:fill="f3f3f3"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426">
            <w:pPr>
              <w:widowControl w:val="0"/>
              <w:rPr/>
            </w:pPr>
            <w:r w:rsidDel="00000000" w:rsidR="00000000" w:rsidRPr="00000000">
              <w:rPr>
                <w:rtl w:val="0"/>
              </w:rPr>
              <w:t xml:space="preserve">2027</w:t>
            </w:r>
          </w:p>
        </w:tc>
        <w:tc>
          <w:tcPr>
            <w:tcBorders>
              <w:top w:color="cccccc" w:space="0" w:sz="5" w:val="single"/>
              <w:left w:color="000000" w:space="0" w:sz="5" w:val="single"/>
              <w:bottom w:color="000000" w:space="0" w:sz="5" w:val="single"/>
              <w:right w:color="000000" w:space="0" w:sz="5"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427">
            <w:pPr>
              <w:widowControl w:val="0"/>
              <w:jc w:val="right"/>
              <w:rPr/>
            </w:pPr>
            <w:r w:rsidDel="00000000" w:rsidR="00000000" w:rsidRPr="00000000">
              <w:rPr>
                <w:rtl w:val="0"/>
              </w:rPr>
              <w:t xml:space="preserve">€ 40.263.996</w:t>
            </w:r>
          </w:p>
        </w:tc>
        <w:tc>
          <w:tcPr>
            <w:tcBorders>
              <w:top w:color="cccccc" w:space="0" w:sz="5" w:val="single"/>
              <w:left w:color="cccccc" w:space="0" w:sz="5" w:val="single"/>
              <w:bottom w:color="000000" w:space="0" w:sz="5" w:val="single"/>
              <w:right w:color="000000" w:space="0" w:sz="5"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428">
            <w:pPr>
              <w:widowControl w:val="0"/>
              <w:jc w:val="right"/>
              <w:rPr/>
            </w:pPr>
            <w:r w:rsidDel="00000000" w:rsidR="00000000" w:rsidRPr="00000000">
              <w:rPr>
                <w:rtl w:val="0"/>
              </w:rPr>
              <w:t xml:space="preserve">€ 1.293.226</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shd w:fill="f3f3f3"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429">
            <w:pPr>
              <w:widowControl w:val="0"/>
              <w:rPr/>
            </w:pPr>
            <w:r w:rsidDel="00000000" w:rsidR="00000000" w:rsidRPr="00000000">
              <w:rPr>
                <w:rtl w:val="0"/>
              </w:rPr>
              <w:t xml:space="preserve">2028</w:t>
            </w:r>
          </w:p>
        </w:tc>
        <w:tc>
          <w:tcPr>
            <w:tcBorders>
              <w:top w:color="cccccc" w:space="0" w:sz="5" w:val="single"/>
              <w:left w:color="000000" w:space="0" w:sz="5" w:val="single"/>
              <w:bottom w:color="000000" w:space="0" w:sz="5" w:val="single"/>
              <w:right w:color="000000" w:space="0" w:sz="5"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42A">
            <w:pPr>
              <w:widowControl w:val="0"/>
              <w:jc w:val="right"/>
              <w:rPr/>
            </w:pPr>
            <w:r w:rsidDel="00000000" w:rsidR="00000000" w:rsidRPr="00000000">
              <w:rPr>
                <w:rtl w:val="0"/>
              </w:rPr>
              <w:t xml:space="preserve">€ 41.618.663</w:t>
            </w:r>
          </w:p>
        </w:tc>
        <w:tc>
          <w:tcPr>
            <w:tcBorders>
              <w:top w:color="cccccc" w:space="0" w:sz="5" w:val="single"/>
              <w:left w:color="cccccc" w:space="0" w:sz="5" w:val="single"/>
              <w:bottom w:color="000000" w:space="0" w:sz="5" w:val="single"/>
              <w:right w:color="000000" w:space="0" w:sz="5"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42B">
            <w:pPr>
              <w:widowControl w:val="0"/>
              <w:jc w:val="right"/>
              <w:rPr/>
            </w:pPr>
            <w:r w:rsidDel="00000000" w:rsidR="00000000" w:rsidRPr="00000000">
              <w:rPr>
                <w:rtl w:val="0"/>
              </w:rPr>
              <w:t xml:space="preserve">€ 1.354.667</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shd w:fill="f3f3f3"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42C">
            <w:pPr>
              <w:widowControl w:val="0"/>
              <w:rPr/>
            </w:pPr>
            <w:r w:rsidDel="00000000" w:rsidR="00000000" w:rsidRPr="00000000">
              <w:rPr>
                <w:rtl w:val="0"/>
              </w:rPr>
              <w:t xml:space="preserve">2029</w:t>
            </w:r>
          </w:p>
        </w:tc>
        <w:tc>
          <w:tcPr>
            <w:tcBorders>
              <w:top w:color="cccccc" w:space="0" w:sz="5" w:val="single"/>
              <w:left w:color="000000" w:space="0" w:sz="5" w:val="single"/>
              <w:bottom w:color="000000" w:space="0" w:sz="5" w:val="single"/>
              <w:right w:color="000000" w:space="0" w:sz="5"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42D">
            <w:pPr>
              <w:widowControl w:val="0"/>
              <w:jc w:val="right"/>
              <w:rPr/>
            </w:pPr>
            <w:r w:rsidDel="00000000" w:rsidR="00000000" w:rsidRPr="00000000">
              <w:rPr>
                <w:rtl w:val="0"/>
              </w:rPr>
              <w:t xml:space="preserve">€ 43.037.690</w:t>
            </w:r>
          </w:p>
        </w:tc>
        <w:tc>
          <w:tcPr>
            <w:tcBorders>
              <w:top w:color="cccccc" w:space="0" w:sz="5" w:val="single"/>
              <w:left w:color="cccccc" w:space="0" w:sz="5" w:val="single"/>
              <w:bottom w:color="000000" w:space="0" w:sz="5" w:val="single"/>
              <w:right w:color="000000" w:space="0" w:sz="5"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42E">
            <w:pPr>
              <w:widowControl w:val="0"/>
              <w:jc w:val="right"/>
              <w:rPr/>
            </w:pPr>
            <w:r w:rsidDel="00000000" w:rsidR="00000000" w:rsidRPr="00000000">
              <w:rPr>
                <w:rtl w:val="0"/>
              </w:rPr>
              <w:t xml:space="preserve">€ 1.419.027</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42F">
            <w:pPr>
              <w:widowControl w:val="0"/>
              <w:rPr>
                <w:b w:val="1"/>
              </w:rPr>
            </w:pPr>
            <w:r w:rsidDel="00000000" w:rsidR="00000000" w:rsidRPr="00000000">
              <w:rPr>
                <w:b w:val="1"/>
                <w:rtl w:val="0"/>
              </w:rPr>
              <w:t xml:space="preserve">Totaal 2025-2029</w:t>
            </w:r>
          </w:p>
        </w:tc>
        <w:tc>
          <w:tcPr>
            <w:tcBorders>
              <w:top w:color="cccccc" w:space="0" w:sz="5" w:val="single"/>
              <w:left w:color="000000" w:space="0" w:sz="5" w:val="single"/>
              <w:bottom w:color="000000" w:space="0" w:sz="5" w:val="single"/>
              <w:right w:color="000000" w:space="0" w:sz="5" w:val="single"/>
            </w:tcBorders>
            <w:shd w:fill="d9d9d9"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430">
            <w:pPr>
              <w:widowControl w:val="0"/>
              <w:jc w:val="right"/>
              <w:rPr/>
            </w:pPr>
            <w:r w:rsidDel="00000000" w:rsidR="00000000" w:rsidRPr="00000000">
              <w:rPr>
                <w:b w:val="1"/>
                <w:rtl w:val="0"/>
              </w:rPr>
              <w:t xml:space="preserve">€ 201.627.317</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d9d9d9"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431">
            <w:pPr>
              <w:widowControl w:val="0"/>
              <w:jc w:val="right"/>
              <w:rPr/>
            </w:pPr>
            <w:r w:rsidDel="00000000" w:rsidR="00000000" w:rsidRPr="00000000">
              <w:rPr>
                <w:b w:val="1"/>
                <w:rtl w:val="0"/>
              </w:rPr>
              <w:t xml:space="preserve">€ 6.450.690</w:t>
            </w:r>
            <w:r w:rsidDel="00000000" w:rsidR="00000000" w:rsidRPr="00000000">
              <w:rPr>
                <w:rtl w:val="0"/>
              </w:rPr>
            </w:r>
          </w:p>
        </w:tc>
      </w:tr>
    </w:tbl>
    <w:p w:rsidR="00000000" w:rsidDel="00000000" w:rsidP="00000000" w:rsidRDefault="00000000" w:rsidRPr="00000000" w14:paraId="00000432">
      <w:pPr>
        <w:rPr/>
      </w:pPr>
      <w:r w:rsidDel="00000000" w:rsidR="00000000" w:rsidRPr="00000000">
        <w:rPr>
          <w:rtl w:val="0"/>
        </w:rPr>
      </w:r>
    </w:p>
    <w:p w:rsidR="00000000" w:rsidDel="00000000" w:rsidP="00000000" w:rsidRDefault="00000000" w:rsidRPr="00000000" w14:paraId="00000433">
      <w:pPr>
        <w:pStyle w:val="Heading3"/>
        <w:numPr>
          <w:ilvl w:val="2"/>
          <w:numId w:val="7"/>
        </w:numPr>
        <w:spacing w:after="200" w:before="200" w:line="276" w:lineRule="auto"/>
        <w:ind w:left="850.3937007874017" w:hanging="141.7322834645671"/>
        <w:rPr>
          <w:b w:val="1"/>
          <w:sz w:val="28"/>
          <w:szCs w:val="28"/>
        </w:rPr>
      </w:pPr>
      <w:bookmarkStart w:colFirst="0" w:colLast="0" w:name="_bx7f96exy78x" w:id="39"/>
      <w:bookmarkEnd w:id="39"/>
      <w:r w:rsidDel="00000000" w:rsidR="00000000" w:rsidRPr="00000000">
        <w:rPr>
          <w:rtl w:val="0"/>
        </w:rPr>
        <w:t xml:space="preserve">Rechtstreeks toegankelijke hulp</w:t>
      </w:r>
    </w:p>
    <w:p w:rsidR="00000000" w:rsidDel="00000000" w:rsidP="00000000" w:rsidRDefault="00000000" w:rsidRPr="00000000" w14:paraId="00000434">
      <w:pPr>
        <w:rPr/>
      </w:pPr>
      <w:r w:rsidDel="00000000" w:rsidR="00000000" w:rsidRPr="00000000">
        <w:rPr>
          <w:rtl w:val="0"/>
        </w:rPr>
        <w:t xml:space="preserve">Voor rechtstreeks toegankelijke hulp </w:t>
      </w:r>
      <w:r w:rsidDel="00000000" w:rsidR="00000000" w:rsidRPr="00000000">
        <w:rPr>
          <w:rtl w:val="0"/>
        </w:rPr>
        <w:t xml:space="preserve">worden in dit scenario geen</w:t>
      </w:r>
      <w:r w:rsidDel="00000000" w:rsidR="00000000" w:rsidRPr="00000000">
        <w:rPr>
          <w:rtl w:val="0"/>
        </w:rPr>
        <w:t xml:space="preserve"> extra middelen voorzien</w:t>
      </w:r>
      <w:r w:rsidDel="00000000" w:rsidR="00000000" w:rsidRPr="00000000">
        <w:rPr>
          <w:rtl w:val="0"/>
        </w:rPr>
        <w:t xml:space="preserve">.</w:t>
      </w:r>
      <w:r w:rsidDel="00000000" w:rsidR="00000000" w:rsidRPr="00000000">
        <w:rPr>
          <w:rtl w:val="0"/>
        </w:rPr>
        <w:t xml:space="preserve"> Er zijn geen wettelijke verplichtingen tot uitbreiding van dit budget. </w:t>
      </w:r>
      <w:r w:rsidDel="00000000" w:rsidR="00000000" w:rsidRPr="00000000">
        <w:rPr>
          <w:rtl w:val="0"/>
        </w:rPr>
      </w:r>
    </w:p>
    <w:p w:rsidR="00000000" w:rsidDel="00000000" w:rsidP="00000000" w:rsidRDefault="00000000" w:rsidRPr="00000000" w14:paraId="00000435">
      <w:pPr>
        <w:pStyle w:val="Heading3"/>
        <w:numPr>
          <w:ilvl w:val="2"/>
          <w:numId w:val="7"/>
        </w:numPr>
        <w:spacing w:after="200" w:before="200" w:line="276" w:lineRule="auto"/>
        <w:ind w:left="850.3937007874017" w:hanging="141.7322834645671"/>
        <w:rPr>
          <w:b w:val="1"/>
          <w:sz w:val="28"/>
          <w:szCs w:val="28"/>
        </w:rPr>
      </w:pPr>
      <w:bookmarkStart w:colFirst="0" w:colLast="0" w:name="_cwllfaacxk3c" w:id="40"/>
      <w:bookmarkEnd w:id="40"/>
      <w:r w:rsidDel="00000000" w:rsidR="00000000" w:rsidRPr="00000000">
        <w:rPr>
          <w:rtl w:val="0"/>
        </w:rPr>
        <w:t xml:space="preserve">Niet-rechtstreeks toegankelijke hulp </w:t>
      </w:r>
      <w:r w:rsidDel="00000000" w:rsidR="00000000" w:rsidRPr="00000000">
        <w:rPr>
          <w:b w:val="1"/>
          <w:sz w:val="28"/>
          <w:szCs w:val="28"/>
          <w:rtl w:val="0"/>
        </w:rPr>
        <w:t xml:space="preserve">minderjarigen</w:t>
      </w:r>
      <w:r w:rsidDel="00000000" w:rsidR="00000000" w:rsidRPr="00000000">
        <w:rPr>
          <w:rtl w:val="0"/>
        </w:rPr>
      </w:r>
    </w:p>
    <w:p w:rsidR="00000000" w:rsidDel="00000000" w:rsidP="00000000" w:rsidRDefault="00000000" w:rsidRPr="00000000" w14:paraId="00000436">
      <w:pPr>
        <w:pStyle w:val="Heading4"/>
        <w:rPr/>
      </w:pPr>
      <w:bookmarkStart w:colFirst="0" w:colLast="0" w:name="_efcecnagu9ki" w:id="41"/>
      <w:bookmarkEnd w:id="41"/>
      <w:r w:rsidDel="00000000" w:rsidR="00000000" w:rsidRPr="00000000">
        <w:rPr>
          <w:rtl w:val="0"/>
        </w:rPr>
        <w:t xml:space="preserve">Persoonlijke-assistentiebudget</w:t>
      </w:r>
      <w:r w:rsidDel="00000000" w:rsidR="00000000" w:rsidRPr="00000000">
        <w:rPr>
          <w:rtl w:val="0"/>
        </w:rPr>
      </w:r>
    </w:p>
    <w:p w:rsidR="00000000" w:rsidDel="00000000" w:rsidP="00000000" w:rsidRDefault="00000000" w:rsidRPr="00000000" w14:paraId="00000437">
      <w:pPr>
        <w:rPr/>
      </w:pPr>
      <w:r w:rsidDel="00000000" w:rsidR="00000000" w:rsidRPr="00000000">
        <w:rPr>
          <w:rtl w:val="0"/>
        </w:rPr>
        <w:t xml:space="preserve">Uit de onderstaande berekening kunnen we afleiden da</w:t>
      </w:r>
      <w:r w:rsidDel="00000000" w:rsidR="00000000" w:rsidRPr="00000000">
        <w:rPr>
          <w:rtl w:val="0"/>
        </w:rPr>
        <w:t xml:space="preserve">t er </w:t>
      </w:r>
      <w:r w:rsidDel="00000000" w:rsidR="00000000" w:rsidRPr="00000000">
        <w:rPr>
          <w:b w:val="1"/>
          <w:rtl w:val="0"/>
        </w:rPr>
        <w:t xml:space="preserve">geen uitbreidingsbeleid nodig</w:t>
      </w:r>
      <w:r w:rsidDel="00000000" w:rsidR="00000000" w:rsidRPr="00000000">
        <w:rPr>
          <w:rtl w:val="0"/>
        </w:rPr>
        <w:t xml:space="preserve"> is om aan de wettelijke verplichtingen te kunnen voldoen. </w:t>
      </w:r>
      <w:r w:rsidDel="00000000" w:rsidR="00000000" w:rsidRPr="00000000">
        <w:rPr>
          <w:rtl w:val="0"/>
        </w:rPr>
      </w:r>
    </w:p>
    <w:p w:rsidR="00000000" w:rsidDel="00000000" w:rsidP="00000000" w:rsidRDefault="00000000" w:rsidRPr="00000000" w14:paraId="00000438">
      <w:pPr>
        <w:rPr>
          <w:color w:val="9900ff"/>
        </w:rPr>
      </w:pPr>
      <w:r w:rsidDel="00000000" w:rsidR="00000000" w:rsidRPr="00000000">
        <w:rPr>
          <w:rtl w:val="0"/>
        </w:rPr>
      </w:r>
    </w:p>
    <w:p w:rsidR="00000000" w:rsidDel="00000000" w:rsidP="00000000" w:rsidRDefault="00000000" w:rsidRPr="00000000" w14:paraId="00000439">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43A">
      <w:pPr>
        <w:rPr>
          <w:i w:val="1"/>
          <w:color w:val="9900ff"/>
        </w:rPr>
      </w:pPr>
      <w:r w:rsidDel="00000000" w:rsidR="00000000" w:rsidRPr="00000000">
        <w:rPr>
          <w:b w:val="1"/>
          <w:rtl w:val="0"/>
        </w:rPr>
        <w:t xml:space="preserve">Tabel 28: Berekening mogelijke toekenningen prioritaire PAB’s aan 100 % benutting</w:t>
      </w:r>
      <w:r w:rsidDel="00000000" w:rsidR="00000000" w:rsidRPr="00000000">
        <w:rPr>
          <w:rtl w:val="0"/>
        </w:rPr>
      </w:r>
    </w:p>
    <w:tbl>
      <w:tblPr>
        <w:tblStyle w:val="Table27"/>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65"/>
        <w:gridCol w:w="1882.5"/>
        <w:gridCol w:w="1882.5"/>
        <w:tblGridChange w:id="0">
          <w:tblGrid>
            <w:gridCol w:w="5265"/>
            <w:gridCol w:w="1882.5"/>
            <w:gridCol w:w="1882.5"/>
          </w:tblGrid>
        </w:tblGridChange>
      </w:tblGrid>
      <w:tr>
        <w:trPr>
          <w:cantSplit w:val="0"/>
          <w:tblHeader w:val="0"/>
        </w:trPr>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43B">
            <w:pPr>
              <w:widowControl w:val="0"/>
              <w:spacing w:line="240" w:lineRule="auto"/>
              <w:rPr>
                <w:b w:val="1"/>
                <w:color w:val="ffffff"/>
              </w:rPr>
            </w:pPr>
            <w:r w:rsidDel="00000000" w:rsidR="00000000" w:rsidRPr="00000000">
              <w:rPr>
                <w:rtl w:val="0"/>
              </w:rPr>
            </w:r>
          </w:p>
        </w:tc>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43C">
            <w:pPr>
              <w:widowControl w:val="0"/>
              <w:spacing w:line="240" w:lineRule="auto"/>
              <w:jc w:val="right"/>
              <w:rPr>
                <w:b w:val="1"/>
                <w:color w:val="ffffff"/>
              </w:rPr>
            </w:pPr>
            <w:r w:rsidDel="00000000" w:rsidR="00000000" w:rsidRPr="00000000">
              <w:rPr>
                <w:b w:val="1"/>
                <w:color w:val="ffffff"/>
                <w:rtl w:val="0"/>
              </w:rPr>
              <w:t xml:space="preserve">Predictie kostprijs 2025-2029</w:t>
            </w:r>
          </w:p>
        </w:tc>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43D">
            <w:pPr>
              <w:widowControl w:val="0"/>
              <w:spacing w:line="240" w:lineRule="auto"/>
              <w:jc w:val="right"/>
              <w:rPr>
                <w:b w:val="1"/>
                <w:color w:val="ffffff"/>
              </w:rPr>
            </w:pPr>
            <w:r w:rsidDel="00000000" w:rsidR="00000000" w:rsidRPr="00000000">
              <w:rPr>
                <w:b w:val="1"/>
                <w:color w:val="ffffff"/>
                <w:rtl w:val="0"/>
              </w:rPr>
              <w:t xml:space="preserve">Predictie aantal </w:t>
            </w:r>
          </w:p>
          <w:p w:rsidR="00000000" w:rsidDel="00000000" w:rsidP="00000000" w:rsidRDefault="00000000" w:rsidRPr="00000000" w14:paraId="0000043E">
            <w:pPr>
              <w:widowControl w:val="0"/>
              <w:spacing w:line="240" w:lineRule="auto"/>
              <w:jc w:val="right"/>
              <w:rPr>
                <w:b w:val="1"/>
                <w:color w:val="ffffff"/>
              </w:rPr>
            </w:pPr>
            <w:r w:rsidDel="00000000" w:rsidR="00000000" w:rsidRPr="00000000">
              <w:rPr>
                <w:b w:val="1"/>
                <w:color w:val="ffffff"/>
                <w:rtl w:val="0"/>
              </w:rPr>
              <w:t xml:space="preserve">2025-2029</w:t>
            </w:r>
          </w:p>
        </w:tc>
      </w:tr>
      <w:tr>
        <w:trPr>
          <w:cantSplit w:val="0"/>
          <w:tblHeader w:val="0"/>
        </w:trPr>
        <w:tc>
          <w:tcPr>
            <w:shd w:fill="f3f3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43F">
            <w:pPr>
              <w:widowControl w:val="0"/>
              <w:spacing w:line="240" w:lineRule="auto"/>
              <w:ind w:left="0" w:firstLine="0"/>
              <w:rPr/>
            </w:pPr>
            <w:r w:rsidDel="00000000" w:rsidR="00000000" w:rsidRPr="00000000">
              <w:rPr>
                <w:rtl w:val="0"/>
              </w:rPr>
              <w:t xml:space="preserve">Nieuwe spoed-PAB</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440">
            <w:pPr>
              <w:widowControl w:val="0"/>
              <w:spacing w:line="240" w:lineRule="auto"/>
              <w:jc w:val="right"/>
              <w:rPr/>
            </w:pPr>
            <w:r w:rsidDel="00000000" w:rsidR="00000000" w:rsidRPr="00000000">
              <w:rPr>
                <w:rtl w:val="0"/>
              </w:rPr>
              <w:t xml:space="preserve">€ 4.490.984</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441">
            <w:pPr>
              <w:widowControl w:val="0"/>
              <w:spacing w:line="240" w:lineRule="auto"/>
              <w:jc w:val="right"/>
              <w:rPr/>
            </w:pPr>
            <w:r w:rsidDel="00000000" w:rsidR="00000000" w:rsidRPr="00000000">
              <w:rPr>
                <w:rtl w:val="0"/>
              </w:rPr>
              <w:t xml:space="preserve">70</w:t>
            </w:r>
          </w:p>
        </w:tc>
      </w:tr>
      <w:tr>
        <w:trPr>
          <w:cantSplit w:val="0"/>
          <w:tblHeader w:val="0"/>
        </w:trPr>
        <w:tc>
          <w:tcPr>
            <w:shd w:fill="f3f3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442">
            <w:pPr>
              <w:widowControl w:val="0"/>
              <w:spacing w:line="240" w:lineRule="auto"/>
              <w:rPr/>
            </w:pPr>
            <w:r w:rsidDel="00000000" w:rsidR="00000000" w:rsidRPr="00000000">
              <w:rPr>
                <w:rtl w:val="0"/>
              </w:rPr>
              <w:t xml:space="preserve">Stopzettingen PAB</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443">
            <w:pPr>
              <w:widowControl w:val="0"/>
              <w:spacing w:line="240" w:lineRule="auto"/>
              <w:jc w:val="right"/>
              <w:rPr/>
            </w:pPr>
            <w:r w:rsidDel="00000000" w:rsidR="00000000" w:rsidRPr="00000000">
              <w:rPr>
                <w:rtl w:val="0"/>
              </w:rPr>
              <w:t xml:space="preserve">€ -11.233.864</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444">
            <w:pPr>
              <w:widowControl w:val="0"/>
              <w:spacing w:line="240" w:lineRule="auto"/>
              <w:jc w:val="right"/>
              <w:rPr/>
            </w:pPr>
            <w:r w:rsidDel="00000000" w:rsidR="00000000" w:rsidRPr="00000000">
              <w:rPr>
                <w:rtl w:val="0"/>
              </w:rPr>
              <w:t xml:space="preserve">-216</w:t>
            </w:r>
          </w:p>
        </w:tc>
      </w:tr>
      <w:tr>
        <w:trPr>
          <w:cantSplit w:val="0"/>
          <w:tblHeader w:val="0"/>
        </w:trPr>
        <w:tc>
          <w:tcPr>
            <w:shd w:fill="f3f3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445">
            <w:pPr>
              <w:widowControl w:val="0"/>
              <w:spacing w:line="240" w:lineRule="auto"/>
              <w:rPr/>
            </w:pPr>
            <w:r w:rsidDel="00000000" w:rsidR="00000000" w:rsidRPr="00000000">
              <w:rPr>
                <w:rtl w:val="0"/>
              </w:rPr>
              <w:t xml:space="preserve">Uitstroom door PVB na jeugdhulp PAB</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446">
            <w:pPr>
              <w:widowControl w:val="0"/>
              <w:spacing w:line="240" w:lineRule="auto"/>
              <w:jc w:val="right"/>
              <w:rPr/>
            </w:pPr>
            <w:r w:rsidDel="00000000" w:rsidR="00000000" w:rsidRPr="00000000">
              <w:rPr>
                <w:rtl w:val="0"/>
              </w:rPr>
              <w:t xml:space="preserve">€ -42.220.258</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447">
            <w:pPr>
              <w:widowControl w:val="0"/>
              <w:spacing w:line="240" w:lineRule="auto"/>
              <w:jc w:val="right"/>
              <w:rPr/>
            </w:pPr>
            <w:r w:rsidDel="00000000" w:rsidR="00000000" w:rsidRPr="00000000">
              <w:rPr>
                <w:rtl w:val="0"/>
              </w:rPr>
              <w:t xml:space="preserve">-839</w:t>
            </w:r>
          </w:p>
        </w:tc>
      </w:tr>
      <w:tr>
        <w:trPr>
          <w:cantSplit w:val="0"/>
          <w:tblHeader w:val="0"/>
        </w:trPr>
        <w:tc>
          <w:tcPr>
            <w:shd w:fill="d9d9d9"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448">
            <w:pPr>
              <w:widowControl w:val="0"/>
              <w:spacing w:line="240" w:lineRule="auto"/>
              <w:rPr>
                <w:b w:val="1"/>
              </w:rPr>
            </w:pPr>
            <w:r w:rsidDel="00000000" w:rsidR="00000000" w:rsidRPr="00000000">
              <w:rPr>
                <w:b w:val="1"/>
                <w:rtl w:val="0"/>
              </w:rPr>
              <w:t xml:space="preserve">Totaal beschikbaar voor toekenningen prioritaire PAB’s</w:t>
            </w:r>
          </w:p>
        </w:tc>
        <w:tc>
          <w:tcPr>
            <w:shd w:fill="d9d9d9"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449">
            <w:pPr>
              <w:widowControl w:val="0"/>
              <w:spacing w:line="240" w:lineRule="auto"/>
              <w:jc w:val="right"/>
              <w:rPr>
                <w:b w:val="1"/>
              </w:rPr>
            </w:pPr>
            <w:r w:rsidDel="00000000" w:rsidR="00000000" w:rsidRPr="00000000">
              <w:rPr>
                <w:b w:val="1"/>
                <w:rtl w:val="0"/>
              </w:rPr>
              <w:t xml:space="preserve">€ 48.963.137</w:t>
            </w:r>
          </w:p>
        </w:tc>
        <w:tc>
          <w:tcPr>
            <w:shd w:fill="d9d9d9"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44A">
            <w:pPr>
              <w:widowControl w:val="0"/>
              <w:spacing w:line="240" w:lineRule="auto"/>
              <w:jc w:val="right"/>
              <w:rPr>
                <w:b w:val="1"/>
              </w:rPr>
            </w:pPr>
            <w:r w:rsidDel="00000000" w:rsidR="00000000" w:rsidRPr="00000000">
              <w:rPr>
                <w:b w:val="1"/>
                <w:rtl w:val="0"/>
              </w:rPr>
              <w:t xml:space="preserve">986</w:t>
            </w:r>
          </w:p>
        </w:tc>
      </w:tr>
    </w:tbl>
    <w:p w:rsidR="00000000" w:rsidDel="00000000" w:rsidP="00000000" w:rsidRDefault="00000000" w:rsidRPr="00000000" w14:paraId="0000044B">
      <w:pPr>
        <w:rPr/>
      </w:pPr>
      <w:r w:rsidDel="00000000" w:rsidR="00000000" w:rsidRPr="00000000">
        <w:rPr>
          <w:rtl w:val="0"/>
        </w:rPr>
      </w:r>
    </w:p>
    <w:p w:rsidR="00000000" w:rsidDel="00000000" w:rsidP="00000000" w:rsidRDefault="00000000" w:rsidRPr="00000000" w14:paraId="0000044C">
      <w:pPr>
        <w:spacing w:after="200" w:lineRule="auto"/>
        <w:rPr/>
      </w:pPr>
      <w:r w:rsidDel="00000000" w:rsidR="00000000" w:rsidRPr="00000000">
        <w:rPr>
          <w:rtl w:val="0"/>
        </w:rPr>
        <w:t xml:space="preserve">Aangezien spoed een automatische-toekenningsgroep is, zullen ook in het </w:t>
      </w:r>
      <w:r w:rsidDel="00000000" w:rsidR="00000000" w:rsidRPr="00000000">
        <w:rPr>
          <w:rtl w:val="0"/>
        </w:rPr>
        <w:t xml:space="preserve">scenario “wettelijke verplichtingen” </w:t>
      </w:r>
      <w:r w:rsidDel="00000000" w:rsidR="00000000" w:rsidRPr="00000000">
        <w:rPr>
          <w:b w:val="1"/>
          <w:rtl w:val="0"/>
        </w:rPr>
        <w:t xml:space="preserve">spoed-PAB’s</w:t>
      </w:r>
      <w:r w:rsidDel="00000000" w:rsidR="00000000" w:rsidRPr="00000000">
        <w:rPr>
          <w:rtl w:val="0"/>
        </w:rPr>
        <w:t xml:space="preserve"> moeten worden toegekend. Ongeveer 14 kinderen en jongeren krijgen daardoor jaarlijks een PAB vanaf 2025, dus </w:t>
      </w:r>
      <w:r w:rsidDel="00000000" w:rsidR="00000000" w:rsidRPr="00000000">
        <w:rPr>
          <w:b w:val="1"/>
          <w:rtl w:val="0"/>
        </w:rPr>
        <w:t xml:space="preserve">70</w:t>
      </w:r>
      <w:r w:rsidDel="00000000" w:rsidR="00000000" w:rsidRPr="00000000">
        <w:rPr>
          <w:rtl w:val="0"/>
        </w:rPr>
        <w:t xml:space="preserve"> in totaal over de volledige legislatuur. De kostprijs van de </w:t>
      </w:r>
      <w:r w:rsidDel="00000000" w:rsidR="00000000" w:rsidRPr="00000000">
        <w:rPr>
          <w:b w:val="1"/>
          <w:rtl w:val="0"/>
        </w:rPr>
        <w:t xml:space="preserve">spoed</w:t>
      </w:r>
      <w:r w:rsidDel="00000000" w:rsidR="00000000" w:rsidRPr="00000000">
        <w:rPr>
          <w:b w:val="1"/>
          <w:rtl w:val="0"/>
        </w:rPr>
        <w:t xml:space="preserve">toekenningen </w:t>
      </w:r>
      <w:r w:rsidDel="00000000" w:rsidR="00000000" w:rsidRPr="00000000">
        <w:rPr>
          <w:rtl w:val="0"/>
        </w:rPr>
        <w:t xml:space="preserve">wordt in dit geval volledig </w:t>
      </w:r>
      <w:r w:rsidDel="00000000" w:rsidR="00000000" w:rsidRPr="00000000">
        <w:rPr>
          <w:b w:val="1"/>
          <w:rtl w:val="0"/>
        </w:rPr>
        <w:t xml:space="preserve">opgevangen door </w:t>
      </w:r>
      <w:r w:rsidDel="00000000" w:rsidR="00000000" w:rsidRPr="00000000">
        <w:rPr>
          <w:rtl w:val="0"/>
        </w:rPr>
        <w:t xml:space="preserve">de </w:t>
      </w:r>
      <w:r w:rsidDel="00000000" w:rsidR="00000000" w:rsidRPr="00000000">
        <w:rPr>
          <w:b w:val="1"/>
          <w:rtl w:val="0"/>
        </w:rPr>
        <w:t xml:space="preserve">stopzettingen </w:t>
      </w:r>
      <w:r w:rsidDel="00000000" w:rsidR="00000000" w:rsidRPr="00000000">
        <w:rPr>
          <w:rtl w:val="0"/>
        </w:rPr>
        <w:t xml:space="preserve">van reeds lopende PAB’s</w:t>
      </w:r>
      <w:r w:rsidDel="00000000" w:rsidR="00000000" w:rsidRPr="00000000">
        <w:rPr>
          <w:rtl w:val="0"/>
        </w:rPr>
        <w:t xml:space="preserve">. </w:t>
      </w:r>
    </w:p>
    <w:p w:rsidR="00000000" w:rsidDel="00000000" w:rsidP="00000000" w:rsidRDefault="00000000" w:rsidRPr="00000000" w14:paraId="0000044D">
      <w:pPr>
        <w:spacing w:after="200" w:lineRule="auto"/>
        <w:rPr/>
      </w:pPr>
      <w:r w:rsidDel="00000000" w:rsidR="00000000" w:rsidRPr="00000000">
        <w:rPr>
          <w:rtl w:val="0"/>
        </w:rPr>
        <w:t xml:space="preserve">Het resterende bedrag van deze stopzettingen, samen met de </w:t>
      </w:r>
      <w:r w:rsidDel="00000000" w:rsidR="00000000" w:rsidRPr="00000000">
        <w:rPr>
          <w:b w:val="1"/>
          <w:rtl w:val="0"/>
        </w:rPr>
        <w:t xml:space="preserve">vrijgekomen middelen door uitstroom door PVB’s na jeugdhulp PAB,</w:t>
      </w:r>
      <w:r w:rsidDel="00000000" w:rsidR="00000000" w:rsidRPr="00000000">
        <w:rPr>
          <w:rtl w:val="0"/>
        </w:rPr>
        <w:t xml:space="preserve"> zal er ook voor zorgen dat er </w:t>
      </w:r>
      <w:r w:rsidDel="00000000" w:rsidR="00000000" w:rsidRPr="00000000">
        <w:rPr>
          <w:b w:val="1"/>
          <w:rtl w:val="0"/>
        </w:rPr>
        <w:t xml:space="preserve">prioritaire PAB’s </w:t>
      </w:r>
      <w:r w:rsidDel="00000000" w:rsidR="00000000" w:rsidRPr="00000000">
        <w:rPr>
          <w:rtl w:val="0"/>
        </w:rPr>
        <w:t xml:space="preserve">zullen kunnen worden toegeken</w:t>
      </w:r>
      <w:r w:rsidDel="00000000" w:rsidR="00000000" w:rsidRPr="00000000">
        <w:rPr>
          <w:rtl w:val="0"/>
        </w:rPr>
        <w:t xml:space="preserve">d. Dit vrijgekomen budget neemt licht toe over de jaren, aangezien meer en meer jongeren doorheen de tijd een PVB na jeugdhulp PAB krijgen. In 2025 zullen ongeveer 174 kinderen en jongeren daardoor een PAB kunnen krijgen en in 2029 zijn dat er ongeveer 217. He</w:t>
      </w:r>
      <w:r w:rsidDel="00000000" w:rsidR="00000000" w:rsidRPr="00000000">
        <w:rPr>
          <w:rtl w:val="0"/>
        </w:rPr>
        <w:t xml:space="preserve">t</w:t>
      </w:r>
      <w:r w:rsidDel="00000000" w:rsidR="00000000" w:rsidRPr="00000000">
        <w:rPr>
          <w:b w:val="1"/>
          <w:rtl w:val="0"/>
        </w:rPr>
        <w:t xml:space="preserve"> volledige verwachte aantal</w:t>
      </w:r>
      <w:r w:rsidDel="00000000" w:rsidR="00000000" w:rsidRPr="00000000">
        <w:rPr>
          <w:rtl w:val="0"/>
        </w:rPr>
        <w:t xml:space="preserve"> </w:t>
      </w:r>
      <w:r w:rsidDel="00000000" w:rsidR="00000000" w:rsidRPr="00000000">
        <w:rPr>
          <w:b w:val="1"/>
          <w:rtl w:val="0"/>
        </w:rPr>
        <w:t xml:space="preserve">prioritaire PAB’s </w:t>
      </w:r>
      <w:r w:rsidDel="00000000" w:rsidR="00000000" w:rsidRPr="00000000">
        <w:rPr>
          <w:rtl w:val="0"/>
        </w:rPr>
        <w:t xml:space="preserve">per jaar (</w:t>
      </w:r>
      <w:r w:rsidDel="00000000" w:rsidR="00000000" w:rsidRPr="00000000">
        <w:rPr>
          <w:rtl w:val="0"/>
        </w:rPr>
        <w:t xml:space="preserve">264</w:t>
      </w:r>
      <w:r w:rsidDel="00000000" w:rsidR="00000000" w:rsidRPr="00000000">
        <w:rPr>
          <w:rtl w:val="0"/>
        </w:rPr>
        <w:t xml:space="preserve">) zal daardoor </w:t>
      </w:r>
      <w:r w:rsidDel="00000000" w:rsidR="00000000" w:rsidRPr="00000000">
        <w:rPr>
          <w:b w:val="1"/>
          <w:rtl w:val="0"/>
        </w:rPr>
        <w:t xml:space="preserve">niet gedekt</w:t>
      </w:r>
      <w:r w:rsidDel="00000000" w:rsidR="00000000" w:rsidRPr="00000000">
        <w:rPr>
          <w:rtl w:val="0"/>
        </w:rPr>
        <w:t xml:space="preserve"> kunnen worden deze legislatuur. I</w:t>
      </w:r>
      <w:r w:rsidDel="00000000" w:rsidR="00000000" w:rsidRPr="00000000">
        <w:rPr>
          <w:rtl w:val="0"/>
        </w:rPr>
        <w:t xml:space="preserve">n totaal verwachten we 1.320 prioritaire PAB’s in de komende legislatuur, dus dat betekent dat er nog 334 zijn die we geen toekenning kunnen geven. Daarmee geraken we tot september 2028 voor de prioritaire PAB’s.</w:t>
      </w:r>
      <w:r w:rsidDel="00000000" w:rsidR="00000000" w:rsidRPr="00000000">
        <w:rPr>
          <w:rtl w:val="0"/>
        </w:rPr>
        <w:t xml:space="preserve"> In het </w:t>
      </w:r>
      <w:r w:rsidDel="00000000" w:rsidR="00000000" w:rsidRPr="00000000">
        <w:rPr>
          <w:rtl w:val="0"/>
        </w:rPr>
        <w:t xml:space="preserve">scenario “wettelijke verplichtingen”</w:t>
      </w:r>
      <w:r w:rsidDel="00000000" w:rsidR="00000000" w:rsidRPr="00000000">
        <w:rPr>
          <w:rtl w:val="0"/>
        </w:rPr>
        <w:t xml:space="preserve"> is er ook </w:t>
      </w:r>
      <w:r w:rsidDel="00000000" w:rsidR="00000000" w:rsidRPr="00000000">
        <w:rPr>
          <w:b w:val="1"/>
          <w:rtl w:val="0"/>
        </w:rPr>
        <w:t xml:space="preserve">geen ruimte voor toekenningen aan de langstwachtenden</w:t>
      </w:r>
      <w:r w:rsidDel="00000000" w:rsidR="00000000" w:rsidRPr="00000000">
        <w:rPr>
          <w:rtl w:val="0"/>
        </w:rPr>
        <w:t xml:space="preserve">. D</w:t>
      </w:r>
      <w:r w:rsidDel="00000000" w:rsidR="00000000" w:rsidRPr="00000000">
        <w:rPr>
          <w:rtl w:val="0"/>
        </w:rPr>
        <w:t xml:space="preserve">oordat de toekenningen beperkt blijven tot prioritaire dossiers (ten belope van de uitstroom) en spoed , zal de </w:t>
      </w:r>
      <w:r w:rsidDel="00000000" w:rsidR="00000000" w:rsidRPr="00000000">
        <w:rPr>
          <w:b w:val="1"/>
          <w:rtl w:val="0"/>
        </w:rPr>
        <w:t xml:space="preserve">PAB-</w:t>
      </w:r>
      <w:r w:rsidDel="00000000" w:rsidR="00000000" w:rsidRPr="00000000">
        <w:rPr>
          <w:b w:val="1"/>
          <w:rtl w:val="0"/>
        </w:rPr>
        <w:t xml:space="preserve">wachtlijst alleen maar verder aangroeien</w:t>
      </w:r>
      <w:r w:rsidDel="00000000" w:rsidR="00000000" w:rsidRPr="00000000">
        <w:rPr>
          <w:rtl w:val="0"/>
        </w:rPr>
        <w:t xml:space="preserve"> gedurende de volgende legislatuur. </w:t>
      </w:r>
    </w:p>
    <w:p w:rsidR="00000000" w:rsidDel="00000000" w:rsidP="00000000" w:rsidRDefault="00000000" w:rsidRPr="00000000" w14:paraId="0000044E">
      <w:pPr>
        <w:rPr/>
      </w:pPr>
      <w:r w:rsidDel="00000000" w:rsidR="00000000" w:rsidRPr="00000000">
        <w:rPr>
          <w:b w:val="1"/>
          <w:rtl w:val="0"/>
        </w:rPr>
        <w:t xml:space="preserve">Tabel 29: Predictie van de evolutie van de PAB-wachtlijst in </w:t>
      </w:r>
      <w:r w:rsidDel="00000000" w:rsidR="00000000" w:rsidRPr="00000000">
        <w:rPr>
          <w:b w:val="1"/>
          <w:rtl w:val="0"/>
        </w:rPr>
        <w:t xml:space="preserve">scenario “wettelijke verplichtingen”</w:t>
      </w:r>
      <w:r w:rsidDel="00000000" w:rsidR="00000000" w:rsidRPr="00000000">
        <w:rPr>
          <w:rtl w:val="0"/>
        </w:rPr>
      </w:r>
    </w:p>
    <w:tbl>
      <w:tblPr>
        <w:tblStyle w:val="Table28"/>
        <w:tblW w:w="9494.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0"/>
        <w:gridCol w:w="1419"/>
        <w:gridCol w:w="1419"/>
        <w:gridCol w:w="1419"/>
        <w:gridCol w:w="1419"/>
        <w:gridCol w:w="1419"/>
        <w:tblGridChange w:id="0">
          <w:tblGrid>
            <w:gridCol w:w="2400"/>
            <w:gridCol w:w="1419"/>
            <w:gridCol w:w="1419"/>
            <w:gridCol w:w="1419"/>
            <w:gridCol w:w="1419"/>
            <w:gridCol w:w="1419"/>
          </w:tblGrid>
        </w:tblGridChange>
      </w:tblGrid>
      <w:tr>
        <w:trPr>
          <w:cantSplit w:val="0"/>
          <w:tblHeader w:val="0"/>
        </w:trPr>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44F">
            <w:pPr>
              <w:widowControl w:val="0"/>
              <w:spacing w:line="240" w:lineRule="auto"/>
              <w:rPr>
                <w:b w:val="1"/>
                <w:color w:val="ffffff"/>
              </w:rPr>
            </w:pPr>
            <w:r w:rsidDel="00000000" w:rsidR="00000000" w:rsidRPr="00000000">
              <w:rPr>
                <w:b w:val="1"/>
                <w:color w:val="ffffff"/>
                <w:rtl w:val="0"/>
              </w:rPr>
              <w:t xml:space="preserve">Predictie PAB-wachtlijst</w:t>
            </w:r>
          </w:p>
        </w:tc>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450">
            <w:pPr>
              <w:widowControl w:val="0"/>
              <w:spacing w:line="240" w:lineRule="auto"/>
              <w:jc w:val="right"/>
              <w:rPr>
                <w:b w:val="1"/>
                <w:color w:val="ffffff"/>
              </w:rPr>
            </w:pPr>
            <w:r w:rsidDel="00000000" w:rsidR="00000000" w:rsidRPr="00000000">
              <w:rPr>
                <w:b w:val="1"/>
                <w:color w:val="ffffff"/>
                <w:rtl w:val="0"/>
              </w:rPr>
              <w:t xml:space="preserve">Predictie 2025</w:t>
            </w:r>
          </w:p>
        </w:tc>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451">
            <w:pPr>
              <w:widowControl w:val="0"/>
              <w:spacing w:line="240" w:lineRule="auto"/>
              <w:jc w:val="right"/>
              <w:rPr>
                <w:b w:val="1"/>
                <w:color w:val="ffffff"/>
              </w:rPr>
            </w:pPr>
            <w:r w:rsidDel="00000000" w:rsidR="00000000" w:rsidRPr="00000000">
              <w:rPr>
                <w:b w:val="1"/>
                <w:color w:val="ffffff"/>
                <w:rtl w:val="0"/>
              </w:rPr>
              <w:t xml:space="preserve">Predictie 2026</w:t>
            </w:r>
          </w:p>
        </w:tc>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452">
            <w:pPr>
              <w:widowControl w:val="0"/>
              <w:spacing w:line="240" w:lineRule="auto"/>
              <w:jc w:val="right"/>
              <w:rPr>
                <w:b w:val="1"/>
                <w:color w:val="ffffff"/>
              </w:rPr>
            </w:pPr>
            <w:r w:rsidDel="00000000" w:rsidR="00000000" w:rsidRPr="00000000">
              <w:rPr>
                <w:b w:val="1"/>
                <w:color w:val="ffffff"/>
                <w:rtl w:val="0"/>
              </w:rPr>
              <w:t xml:space="preserve">Predictie 2027</w:t>
            </w:r>
          </w:p>
        </w:tc>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453">
            <w:pPr>
              <w:widowControl w:val="0"/>
              <w:spacing w:line="240" w:lineRule="auto"/>
              <w:jc w:val="right"/>
              <w:rPr>
                <w:b w:val="1"/>
                <w:color w:val="ffffff"/>
              </w:rPr>
            </w:pPr>
            <w:r w:rsidDel="00000000" w:rsidR="00000000" w:rsidRPr="00000000">
              <w:rPr>
                <w:b w:val="1"/>
                <w:color w:val="ffffff"/>
                <w:rtl w:val="0"/>
              </w:rPr>
              <w:t xml:space="preserve">Predictie 2028</w:t>
            </w:r>
          </w:p>
        </w:tc>
        <w:tc>
          <w:tcPr>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454">
            <w:pPr>
              <w:widowControl w:val="0"/>
              <w:spacing w:line="240" w:lineRule="auto"/>
              <w:jc w:val="right"/>
              <w:rPr>
                <w:b w:val="1"/>
                <w:color w:val="ffffff"/>
              </w:rPr>
            </w:pPr>
            <w:r w:rsidDel="00000000" w:rsidR="00000000" w:rsidRPr="00000000">
              <w:rPr>
                <w:b w:val="1"/>
                <w:color w:val="ffffff"/>
                <w:rtl w:val="0"/>
              </w:rPr>
              <w:t xml:space="preserve">Predictie 2029</w:t>
            </w:r>
          </w:p>
        </w:tc>
      </w:tr>
      <w:tr>
        <w:trPr>
          <w:cantSplit w:val="0"/>
          <w:tblHeader w:val="0"/>
        </w:trPr>
        <w:tc>
          <w:tcPr>
            <w:shd w:fill="f3f3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455">
            <w:pPr>
              <w:widowControl w:val="0"/>
              <w:spacing w:line="240" w:lineRule="auto"/>
              <w:rPr/>
            </w:pPr>
            <w:r w:rsidDel="00000000" w:rsidR="00000000" w:rsidRPr="00000000">
              <w:rPr>
                <w:b w:val="1"/>
                <w:rtl w:val="0"/>
              </w:rPr>
              <w:t xml:space="preserve">Aantal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456">
            <w:pPr>
              <w:widowControl w:val="0"/>
              <w:spacing w:line="240" w:lineRule="auto"/>
              <w:jc w:val="right"/>
              <w:rPr/>
            </w:pPr>
            <w:r w:rsidDel="00000000" w:rsidR="00000000" w:rsidRPr="00000000">
              <w:rPr>
                <w:rtl w:val="0"/>
              </w:rPr>
              <w:t xml:space="preserve">1.333</w:t>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457">
            <w:pPr>
              <w:widowControl w:val="0"/>
              <w:spacing w:line="240" w:lineRule="auto"/>
              <w:jc w:val="right"/>
              <w:rPr/>
            </w:pPr>
            <w:r w:rsidDel="00000000" w:rsidR="00000000" w:rsidRPr="00000000">
              <w:rPr>
                <w:rtl w:val="0"/>
              </w:rPr>
              <w:t xml:space="preserve">1.600</w:t>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458">
            <w:pPr>
              <w:widowControl w:val="0"/>
              <w:spacing w:line="240" w:lineRule="auto"/>
              <w:jc w:val="right"/>
              <w:rPr/>
            </w:pPr>
            <w:r w:rsidDel="00000000" w:rsidR="00000000" w:rsidRPr="00000000">
              <w:rPr>
                <w:rtl w:val="0"/>
              </w:rPr>
              <w:t xml:space="preserve">1.871</w:t>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459">
            <w:pPr>
              <w:widowControl w:val="0"/>
              <w:spacing w:line="240" w:lineRule="auto"/>
              <w:jc w:val="right"/>
              <w:rPr/>
            </w:pPr>
            <w:r w:rsidDel="00000000" w:rsidR="00000000" w:rsidRPr="00000000">
              <w:rPr>
                <w:rtl w:val="0"/>
              </w:rPr>
              <w:t xml:space="preserve">2.143</w:t>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45A">
            <w:pPr>
              <w:widowControl w:val="0"/>
              <w:spacing w:line="240" w:lineRule="auto"/>
              <w:jc w:val="right"/>
              <w:rPr/>
            </w:pPr>
            <w:r w:rsidDel="00000000" w:rsidR="00000000" w:rsidRPr="00000000">
              <w:rPr>
                <w:rtl w:val="0"/>
              </w:rPr>
              <w:t xml:space="preserve">2.423</w:t>
            </w:r>
          </w:p>
        </w:tc>
      </w:tr>
      <w:tr>
        <w:trPr>
          <w:cantSplit w:val="0"/>
          <w:tblHeader w:val="0"/>
        </w:trPr>
        <w:tc>
          <w:tcPr>
            <w:shd w:fill="f3f3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45B">
            <w:pPr>
              <w:widowControl w:val="0"/>
              <w:spacing w:line="240" w:lineRule="auto"/>
              <w:rPr/>
            </w:pPr>
            <w:r w:rsidDel="00000000" w:rsidR="00000000" w:rsidRPr="00000000">
              <w:rPr>
                <w:b w:val="1"/>
                <w:rtl w:val="0"/>
              </w:rPr>
              <w:t xml:space="preserve">Kostprijs</w:t>
            </w: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45C">
            <w:pPr>
              <w:widowControl w:val="0"/>
              <w:spacing w:line="240" w:lineRule="auto"/>
              <w:jc w:val="right"/>
              <w:rPr/>
            </w:pPr>
            <w:r w:rsidDel="00000000" w:rsidR="00000000" w:rsidRPr="00000000">
              <w:rPr>
                <w:rtl w:val="0"/>
              </w:rPr>
              <w:t xml:space="preserve">€ 59.691.253</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45D">
            <w:pPr>
              <w:widowControl w:val="0"/>
              <w:spacing w:line="240" w:lineRule="auto"/>
              <w:jc w:val="right"/>
              <w:rPr/>
            </w:pPr>
            <w:r w:rsidDel="00000000" w:rsidR="00000000" w:rsidRPr="00000000">
              <w:rPr>
                <w:rtl w:val="0"/>
              </w:rPr>
              <w:t xml:space="preserve">€ 72.847.515</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45E">
            <w:pPr>
              <w:widowControl w:val="0"/>
              <w:spacing w:line="240" w:lineRule="auto"/>
              <w:jc w:val="right"/>
              <w:rPr/>
            </w:pPr>
            <w:r w:rsidDel="00000000" w:rsidR="00000000" w:rsidRPr="00000000">
              <w:rPr>
                <w:rtl w:val="0"/>
              </w:rPr>
              <w:t xml:space="preserve">€ 86.629.819</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45F">
            <w:pPr>
              <w:widowControl w:val="0"/>
              <w:spacing w:line="240" w:lineRule="auto"/>
              <w:jc w:val="right"/>
              <w:rPr/>
            </w:pPr>
            <w:r w:rsidDel="00000000" w:rsidR="00000000" w:rsidRPr="00000000">
              <w:rPr>
                <w:rtl w:val="0"/>
              </w:rPr>
              <w:t xml:space="preserve">€ 100.947.712</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460">
            <w:pPr>
              <w:widowControl w:val="0"/>
              <w:spacing w:line="240" w:lineRule="auto"/>
              <w:jc w:val="right"/>
              <w:rPr/>
            </w:pPr>
            <w:r w:rsidDel="00000000" w:rsidR="00000000" w:rsidRPr="00000000">
              <w:rPr>
                <w:rtl w:val="0"/>
              </w:rPr>
              <w:t xml:space="preserve">€ 116.049.236</w:t>
            </w:r>
          </w:p>
        </w:tc>
      </w:tr>
    </w:tbl>
    <w:p w:rsidR="00000000" w:rsidDel="00000000" w:rsidP="00000000" w:rsidRDefault="00000000" w:rsidRPr="00000000" w14:paraId="00000461">
      <w:pPr>
        <w:pStyle w:val="Heading4"/>
        <w:rPr/>
      </w:pPr>
      <w:bookmarkStart w:colFirst="0" w:colLast="0" w:name="_euj84se1bjh" w:id="42"/>
      <w:bookmarkEnd w:id="42"/>
      <w:r w:rsidDel="00000000" w:rsidR="00000000" w:rsidRPr="00000000">
        <w:rPr>
          <w:rtl w:val="0"/>
        </w:rPr>
        <w:t xml:space="preserve">Multifunctionele centra</w:t>
      </w:r>
      <w:r w:rsidDel="00000000" w:rsidR="00000000" w:rsidRPr="00000000">
        <w:rPr>
          <w:rtl w:val="0"/>
        </w:rPr>
      </w:r>
    </w:p>
    <w:p w:rsidR="00000000" w:rsidDel="00000000" w:rsidP="00000000" w:rsidRDefault="00000000" w:rsidRPr="00000000" w14:paraId="00000462">
      <w:pPr>
        <w:rPr/>
      </w:pPr>
      <w:r w:rsidDel="00000000" w:rsidR="00000000" w:rsidRPr="00000000">
        <w:rPr>
          <w:rtl w:val="0"/>
        </w:rPr>
        <w:t xml:space="preserve">Ook in het </w:t>
      </w:r>
      <w:r w:rsidDel="00000000" w:rsidR="00000000" w:rsidRPr="00000000">
        <w:rPr>
          <w:rtl w:val="0"/>
        </w:rPr>
        <w:t xml:space="preserve">scenario “wettelijke verplichtingen” </w:t>
      </w:r>
      <w:r w:rsidDel="00000000" w:rsidR="00000000" w:rsidRPr="00000000">
        <w:rPr>
          <w:rtl w:val="0"/>
        </w:rPr>
        <w:t xml:space="preserve">moeten we rekening houden met het bedrag dat extra te voorzien is na aanwending van de overgedragen kredieten voor de inkanteling van internaten met permanente openstelling (IPO’s) en medisch-pedagogische instituten van het GO! (MPIGO’s), ten belope van </w:t>
      </w:r>
      <w:r w:rsidDel="00000000" w:rsidR="00000000" w:rsidRPr="00000000">
        <w:rPr>
          <w:b w:val="1"/>
          <w:rtl w:val="0"/>
        </w:rPr>
        <w:t xml:space="preserve">€ 34,5 miljoen</w:t>
      </w:r>
      <w:r w:rsidDel="00000000" w:rsidR="00000000" w:rsidRPr="00000000">
        <w:rPr>
          <w:rtl w:val="0"/>
        </w:rPr>
        <w:t xml:space="preserve">. </w:t>
      </w:r>
      <w:r w:rsidDel="00000000" w:rsidR="00000000" w:rsidRPr="00000000">
        <w:rPr>
          <w:rtl w:val="0"/>
        </w:rPr>
        <w:t xml:space="preserve">Wanneer er geen investeringen gebeuren in MFC’s, zal enkel de </w:t>
      </w:r>
      <w:r w:rsidDel="00000000" w:rsidR="00000000" w:rsidRPr="00000000">
        <w:rPr>
          <w:rtl w:val="0"/>
        </w:rPr>
        <w:t xml:space="preserve">capaciteit die vrijkomt door de overgang naar PVB na jeugdhulp MFC, </w:t>
      </w:r>
      <w:r w:rsidDel="00000000" w:rsidR="00000000" w:rsidRPr="00000000">
        <w:rPr>
          <w:rtl w:val="0"/>
        </w:rPr>
        <w:t xml:space="preserve">door uitstroom door overlijden of uitstroom door andere redenen weer opgevuld kunnen worden. </w:t>
      </w:r>
      <w:r w:rsidDel="00000000" w:rsidR="00000000" w:rsidRPr="00000000">
        <w:rPr>
          <w:rtl w:val="0"/>
        </w:rPr>
      </w:r>
    </w:p>
    <w:p w:rsidR="00000000" w:rsidDel="00000000" w:rsidP="00000000" w:rsidRDefault="00000000" w:rsidRPr="00000000" w14:paraId="00000463">
      <w:pPr>
        <w:pStyle w:val="Heading3"/>
        <w:numPr>
          <w:ilvl w:val="2"/>
          <w:numId w:val="7"/>
        </w:numPr>
        <w:spacing w:after="200" w:before="200" w:line="276" w:lineRule="auto"/>
        <w:ind w:left="850.3937007874017" w:hanging="141.7322834645671"/>
        <w:rPr>
          <w:b w:val="1"/>
          <w:sz w:val="28"/>
          <w:szCs w:val="28"/>
        </w:rPr>
      </w:pPr>
      <w:bookmarkStart w:colFirst="0" w:colLast="0" w:name="_9dq2qujrorp3" w:id="43"/>
      <w:bookmarkEnd w:id="43"/>
      <w:r w:rsidDel="00000000" w:rsidR="00000000" w:rsidRPr="00000000">
        <w:rPr>
          <w:b w:val="1"/>
          <w:sz w:val="28"/>
          <w:szCs w:val="28"/>
          <w:rtl w:val="0"/>
        </w:rPr>
        <w:t xml:space="preserve">Persoonsvolgende financiering meerderjarigen</w:t>
      </w:r>
    </w:p>
    <w:p w:rsidR="00000000" w:rsidDel="00000000" w:rsidP="00000000" w:rsidRDefault="00000000" w:rsidRPr="00000000" w14:paraId="00000464">
      <w:pPr>
        <w:ind w:left="0" w:firstLine="0"/>
        <w:rPr/>
      </w:pPr>
      <w:r w:rsidDel="00000000" w:rsidR="00000000" w:rsidRPr="00000000">
        <w:rPr>
          <w:rtl w:val="0"/>
        </w:rPr>
        <w:t xml:space="preserve">Voor het</w:t>
      </w:r>
      <w:r w:rsidDel="00000000" w:rsidR="00000000" w:rsidRPr="00000000">
        <w:rPr>
          <w:rtl w:val="0"/>
        </w:rPr>
        <w:t xml:space="preserve"> scenario “wettelijke verplichtingen” </w:t>
      </w:r>
      <w:r w:rsidDel="00000000" w:rsidR="00000000" w:rsidRPr="00000000">
        <w:rPr>
          <w:rtl w:val="0"/>
        </w:rPr>
        <w:t xml:space="preserve">moeten we voor meerderjarigen </w:t>
      </w:r>
      <w:r w:rsidDel="00000000" w:rsidR="00000000" w:rsidRPr="00000000">
        <w:rPr>
          <w:rtl w:val="0"/>
        </w:rPr>
        <w:t xml:space="preserve">op zijn minst de </w:t>
      </w:r>
      <w:r w:rsidDel="00000000" w:rsidR="00000000" w:rsidRPr="00000000">
        <w:rPr>
          <w:b w:val="1"/>
          <w:rtl w:val="0"/>
        </w:rPr>
        <w:t xml:space="preserve">automatische- toekenningsgroepen</w:t>
      </w:r>
      <w:r w:rsidDel="00000000" w:rsidR="00000000" w:rsidRPr="00000000">
        <w:rPr>
          <w:rtl w:val="0"/>
        </w:rPr>
        <w:t xml:space="preserve"> </w:t>
      </w:r>
      <w:r w:rsidDel="00000000" w:rsidR="00000000" w:rsidRPr="00000000">
        <w:rPr>
          <w:rtl w:val="0"/>
        </w:rPr>
        <w:t xml:space="preserve">kunnen betalen om aan de wettelijke verplichtingen te kunnen voldoen. Het enige verschil met de kostprijs voor de automatische toekenningen uit het scenario “alle vragen” (tabellen 15 en 16) is de kostprijs voor PVB na jeugdhulp PAB. Hier rekenen we een lagere kostprijs voor PVB na jeugdhulp PAB aangezien er in het </w:t>
      </w:r>
      <w:r w:rsidDel="00000000" w:rsidR="00000000" w:rsidRPr="00000000">
        <w:rPr>
          <w:rtl w:val="0"/>
        </w:rPr>
        <w:t xml:space="preserve">scenario “wettelijke verplichtingen”</w:t>
      </w:r>
      <w:r w:rsidDel="00000000" w:rsidR="00000000" w:rsidRPr="00000000">
        <w:rPr>
          <w:rtl w:val="0"/>
        </w:rPr>
        <w:t xml:space="preserve"> ook minder toekenningen PAB kunnen gebeuren (enkel ten belope van de uitstroom). Als gevolg daarvan zullen er ook minder PVB’s na jeugdhulp PAB ter beschikking gesteld worden. We houden ook nog steeds rekening met de kosten van </w:t>
      </w:r>
      <w:r w:rsidDel="00000000" w:rsidR="00000000" w:rsidRPr="00000000">
        <w:rPr>
          <w:rtl w:val="0"/>
        </w:rPr>
        <w:t xml:space="preserve">bijdrage A</w:t>
      </w:r>
      <w:r w:rsidDel="00000000" w:rsidR="00000000" w:rsidRPr="00000000">
        <w:rPr>
          <w:rtl w:val="0"/>
        </w:rPr>
        <w:t xml:space="preserve"> en de bijkomende kosten door aftopping van correctie fase 2. Dat resulteert in onderstaande kostprijsberekening. </w:t>
      </w:r>
    </w:p>
    <w:p w:rsidR="00000000" w:rsidDel="00000000" w:rsidP="00000000" w:rsidRDefault="00000000" w:rsidRPr="00000000" w14:paraId="00000465">
      <w:pPr>
        <w:ind w:left="0" w:firstLine="0"/>
        <w:rPr/>
      </w:pPr>
      <w:r w:rsidDel="00000000" w:rsidR="00000000" w:rsidRPr="00000000">
        <w:rPr>
          <w:rtl w:val="0"/>
        </w:rPr>
      </w:r>
    </w:p>
    <w:p w:rsidR="00000000" w:rsidDel="00000000" w:rsidP="00000000" w:rsidRDefault="00000000" w:rsidRPr="00000000" w14:paraId="00000466">
      <w:pPr>
        <w:rPr>
          <w:u w:val="single"/>
        </w:rPr>
      </w:pPr>
      <w:r w:rsidDel="00000000" w:rsidR="00000000" w:rsidRPr="00000000">
        <w:rPr>
          <w:b w:val="1"/>
          <w:rtl w:val="0"/>
        </w:rPr>
        <w:t xml:space="preserve">T</w:t>
      </w:r>
      <w:r w:rsidDel="00000000" w:rsidR="00000000" w:rsidRPr="00000000">
        <w:rPr>
          <w:b w:val="1"/>
          <w:rtl w:val="0"/>
        </w:rPr>
        <w:t xml:space="preserve">abel 30:</w:t>
      </w:r>
      <w:r w:rsidDel="00000000" w:rsidR="00000000" w:rsidRPr="00000000">
        <w:rPr>
          <w:b w:val="1"/>
          <w:rtl w:val="0"/>
        </w:rPr>
        <w:t xml:space="preserve"> Benodigd budget automatische-toekenningsgroepen (AT) in scenario “wettelijke verplichtingen” aan 100 % benutting</w:t>
      </w:r>
      <w:r w:rsidDel="00000000" w:rsidR="00000000" w:rsidRPr="00000000">
        <w:rPr>
          <w:rtl w:val="0"/>
        </w:rPr>
      </w:r>
    </w:p>
    <w:tbl>
      <w:tblPr>
        <w:tblStyle w:val="Table29"/>
        <w:tblW w:w="98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5"/>
        <w:gridCol w:w="1275"/>
        <w:gridCol w:w="1275"/>
        <w:gridCol w:w="1275"/>
        <w:gridCol w:w="1275"/>
        <w:gridCol w:w="1275"/>
        <w:gridCol w:w="1365"/>
        <w:gridCol w:w="750"/>
        <w:tblGridChange w:id="0">
          <w:tblGrid>
            <w:gridCol w:w="1365"/>
            <w:gridCol w:w="1275"/>
            <w:gridCol w:w="1275"/>
            <w:gridCol w:w="1275"/>
            <w:gridCol w:w="1275"/>
            <w:gridCol w:w="1275"/>
            <w:gridCol w:w="1365"/>
            <w:gridCol w:w="750"/>
          </w:tblGrid>
        </w:tblGridChange>
      </w:tblGrid>
      <w:tr>
        <w:trPr>
          <w:cantSplit w:val="0"/>
          <w:trHeight w:val="870" w:hRule="atLeast"/>
          <w:tblHeader w:val="0"/>
        </w:trPr>
        <w:tc>
          <w:tcPr>
            <w:tcBorders>
              <w:top w:color="000000" w:space="0" w:sz="5" w:val="single"/>
              <w:left w:color="000000" w:space="0" w:sz="5" w:val="single"/>
              <w:bottom w:color="000000" w:space="0" w:sz="5"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467">
            <w:pPr>
              <w:widowControl w:val="0"/>
              <w:rPr>
                <w:color w:val="ffffff"/>
              </w:rPr>
            </w:pPr>
            <w:r w:rsidDel="00000000" w:rsidR="00000000" w:rsidRPr="00000000">
              <w:rPr>
                <w:rtl w:val="0"/>
              </w:rPr>
            </w:r>
          </w:p>
        </w:tc>
        <w:tc>
          <w:tcPr>
            <w:tcBorders>
              <w:top w:color="000000" w:space="0" w:sz="5" w:val="single"/>
              <w:left w:color="000000" w:space="0" w:sz="5" w:val="single"/>
              <w:bottom w:color="000000" w:space="0" w:sz="6"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468">
            <w:pPr>
              <w:widowControl w:val="0"/>
              <w:jc w:val="right"/>
              <w:rPr>
                <w:color w:val="ffffff"/>
              </w:rPr>
            </w:pPr>
            <w:r w:rsidDel="00000000" w:rsidR="00000000" w:rsidRPr="00000000">
              <w:rPr>
                <w:color w:val="ffffff"/>
                <w:rtl w:val="0"/>
              </w:rPr>
              <w:t xml:space="preserve">Predictie 2025</w:t>
            </w:r>
          </w:p>
        </w:tc>
        <w:tc>
          <w:tcPr>
            <w:tcBorders>
              <w:top w:color="000000" w:space="0" w:sz="5" w:val="single"/>
              <w:left w:color="000000" w:space="0" w:sz="5" w:val="single"/>
              <w:bottom w:color="000000" w:space="0" w:sz="6"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469">
            <w:pPr>
              <w:widowControl w:val="0"/>
              <w:jc w:val="right"/>
              <w:rPr>
                <w:color w:val="ffffff"/>
              </w:rPr>
            </w:pPr>
            <w:r w:rsidDel="00000000" w:rsidR="00000000" w:rsidRPr="00000000">
              <w:rPr>
                <w:color w:val="ffffff"/>
                <w:rtl w:val="0"/>
              </w:rPr>
              <w:t xml:space="preserve">Predictie 2026</w:t>
            </w:r>
          </w:p>
        </w:tc>
        <w:tc>
          <w:tcPr>
            <w:tcBorders>
              <w:top w:color="000000" w:space="0" w:sz="5" w:val="single"/>
              <w:left w:color="000000" w:space="0" w:sz="5" w:val="single"/>
              <w:bottom w:color="000000" w:space="0" w:sz="6"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46A">
            <w:pPr>
              <w:widowControl w:val="0"/>
              <w:jc w:val="right"/>
              <w:rPr>
                <w:color w:val="ffffff"/>
              </w:rPr>
            </w:pPr>
            <w:r w:rsidDel="00000000" w:rsidR="00000000" w:rsidRPr="00000000">
              <w:rPr>
                <w:color w:val="ffffff"/>
                <w:rtl w:val="0"/>
              </w:rPr>
              <w:t xml:space="preserve">Predictie 2027</w:t>
            </w:r>
          </w:p>
        </w:tc>
        <w:tc>
          <w:tcPr>
            <w:tcBorders>
              <w:top w:color="000000" w:space="0" w:sz="5" w:val="single"/>
              <w:left w:color="000000" w:space="0" w:sz="5" w:val="single"/>
              <w:bottom w:color="000000" w:space="0" w:sz="6"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46B">
            <w:pPr>
              <w:widowControl w:val="0"/>
              <w:jc w:val="right"/>
              <w:rPr>
                <w:color w:val="ffffff"/>
              </w:rPr>
            </w:pPr>
            <w:r w:rsidDel="00000000" w:rsidR="00000000" w:rsidRPr="00000000">
              <w:rPr>
                <w:color w:val="ffffff"/>
                <w:rtl w:val="0"/>
              </w:rPr>
              <w:t xml:space="preserve">Predictie 2028</w:t>
            </w:r>
          </w:p>
        </w:tc>
        <w:tc>
          <w:tcPr>
            <w:tcBorders>
              <w:top w:color="000000" w:space="0" w:sz="5" w:val="single"/>
              <w:left w:color="000000" w:space="0" w:sz="5" w:val="single"/>
              <w:bottom w:color="000000" w:space="0" w:sz="6"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46C">
            <w:pPr>
              <w:widowControl w:val="0"/>
              <w:jc w:val="right"/>
              <w:rPr>
                <w:color w:val="ffffff"/>
              </w:rPr>
            </w:pPr>
            <w:r w:rsidDel="00000000" w:rsidR="00000000" w:rsidRPr="00000000">
              <w:rPr>
                <w:color w:val="ffffff"/>
                <w:rtl w:val="0"/>
              </w:rPr>
              <w:t xml:space="preserve">Predictie 2029</w:t>
            </w:r>
          </w:p>
        </w:tc>
        <w:tc>
          <w:tcPr>
            <w:tcBorders>
              <w:top w:color="000000" w:space="0" w:sz="5" w:val="single"/>
              <w:left w:color="000000" w:space="0" w:sz="5" w:val="single"/>
              <w:bottom w:color="000000" w:space="0" w:sz="5"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46D">
            <w:pPr>
              <w:widowControl w:val="0"/>
              <w:jc w:val="right"/>
              <w:rPr>
                <w:b w:val="1"/>
                <w:color w:val="ffffff"/>
              </w:rPr>
            </w:pPr>
            <w:r w:rsidDel="00000000" w:rsidR="00000000" w:rsidRPr="00000000">
              <w:rPr>
                <w:b w:val="1"/>
                <w:color w:val="ffffff"/>
                <w:rtl w:val="0"/>
              </w:rPr>
              <w:t xml:space="preserve">Totaal </w:t>
            </w:r>
          </w:p>
          <w:p w:rsidR="00000000" w:rsidDel="00000000" w:rsidP="00000000" w:rsidRDefault="00000000" w:rsidRPr="00000000" w14:paraId="0000046E">
            <w:pPr>
              <w:widowControl w:val="0"/>
              <w:jc w:val="right"/>
              <w:rPr>
                <w:b w:val="1"/>
                <w:color w:val="ffffff"/>
              </w:rPr>
            </w:pPr>
            <w:r w:rsidDel="00000000" w:rsidR="00000000" w:rsidRPr="00000000">
              <w:rPr>
                <w:b w:val="1"/>
                <w:color w:val="ffffff"/>
                <w:rtl w:val="0"/>
              </w:rPr>
              <w:t xml:space="preserve">2025-2029</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46F">
            <w:pPr>
              <w:widowControl w:val="0"/>
              <w:jc w:val="right"/>
              <w:rPr>
                <w:b w:val="1"/>
                <w:color w:val="ffffff"/>
              </w:rPr>
            </w:pPr>
            <w:r w:rsidDel="00000000" w:rsidR="00000000" w:rsidRPr="00000000">
              <w:rPr>
                <w:b w:val="1"/>
                <w:color w:val="ffffff"/>
                <w:rtl w:val="0"/>
              </w:rPr>
              <w:t xml:space="preserve">Aantal 2025-</w:t>
            </w:r>
          </w:p>
          <w:p w:rsidR="00000000" w:rsidDel="00000000" w:rsidP="00000000" w:rsidRDefault="00000000" w:rsidRPr="00000000" w14:paraId="00000470">
            <w:pPr>
              <w:widowControl w:val="0"/>
              <w:jc w:val="right"/>
              <w:rPr>
                <w:b w:val="1"/>
                <w:color w:val="ffffff"/>
              </w:rPr>
            </w:pPr>
            <w:r w:rsidDel="00000000" w:rsidR="00000000" w:rsidRPr="00000000">
              <w:rPr>
                <w:b w:val="1"/>
                <w:color w:val="ffffff"/>
                <w:rtl w:val="0"/>
              </w:rPr>
              <w:t xml:space="preserve">2029</w:t>
            </w:r>
            <w:r w:rsidDel="00000000" w:rsidR="00000000" w:rsidRPr="00000000">
              <w:rPr>
                <w:b w:val="1"/>
                <w:color w:val="ffffff"/>
                <w:vertAlign w:val="superscript"/>
                <w:rtl w:val="0"/>
              </w:rPr>
              <w:t xml:space="preserve">21</w:t>
            </w: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shd w:fill="f3f3f3" w:val="clear"/>
            <w:tcMar>
              <w:top w:w="0.0" w:type="dxa"/>
              <w:left w:w="40.0" w:type="dxa"/>
              <w:bottom w:w="0.0" w:type="dxa"/>
              <w:right w:w="40.0" w:type="dxa"/>
            </w:tcMar>
            <w:vAlign w:val="bottom"/>
          </w:tcPr>
          <w:p w:rsidR="00000000" w:rsidDel="00000000" w:rsidP="00000000" w:rsidRDefault="00000000" w:rsidRPr="00000000" w14:paraId="00000471">
            <w:pPr>
              <w:widowControl w:val="0"/>
              <w:rPr/>
            </w:pPr>
            <w:r w:rsidDel="00000000" w:rsidR="00000000" w:rsidRPr="00000000">
              <w:rPr>
                <w:b w:val="1"/>
                <w:rtl w:val="0"/>
              </w:rPr>
              <w:t xml:space="preserve">Totale uitstroom</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472">
            <w:pPr>
              <w:widowControl w:val="0"/>
              <w:jc w:val="right"/>
              <w:rPr>
                <w:sz w:val="20"/>
                <w:szCs w:val="20"/>
              </w:rPr>
            </w:pPr>
            <w:r w:rsidDel="00000000" w:rsidR="00000000" w:rsidRPr="00000000">
              <w:rPr>
                <w:sz w:val="20"/>
                <w:szCs w:val="20"/>
                <w:rtl w:val="0"/>
              </w:rPr>
              <w:t xml:space="preserve">€ -59.167.918</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473">
            <w:pPr>
              <w:widowControl w:val="0"/>
              <w:jc w:val="right"/>
              <w:rPr>
                <w:sz w:val="20"/>
                <w:szCs w:val="20"/>
              </w:rPr>
            </w:pPr>
            <w:r w:rsidDel="00000000" w:rsidR="00000000" w:rsidRPr="00000000">
              <w:rPr>
                <w:sz w:val="20"/>
                <w:szCs w:val="20"/>
                <w:rtl w:val="0"/>
              </w:rPr>
              <w:t xml:space="preserve">€ -61.545.355</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474">
            <w:pPr>
              <w:widowControl w:val="0"/>
              <w:jc w:val="right"/>
              <w:rPr>
                <w:sz w:val="20"/>
                <w:szCs w:val="20"/>
              </w:rPr>
            </w:pPr>
            <w:r w:rsidDel="00000000" w:rsidR="00000000" w:rsidRPr="00000000">
              <w:rPr>
                <w:sz w:val="20"/>
                <w:szCs w:val="20"/>
                <w:rtl w:val="0"/>
              </w:rPr>
              <w:t xml:space="preserve">€ -64.017.829</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475">
            <w:pPr>
              <w:widowControl w:val="0"/>
              <w:jc w:val="right"/>
              <w:rPr>
                <w:sz w:val="20"/>
                <w:szCs w:val="20"/>
              </w:rPr>
            </w:pPr>
            <w:r w:rsidDel="00000000" w:rsidR="00000000" w:rsidRPr="00000000">
              <w:rPr>
                <w:sz w:val="20"/>
                <w:szCs w:val="20"/>
                <w:rtl w:val="0"/>
              </w:rPr>
              <w:t xml:space="preserve">€ -66.589.211</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476">
            <w:pPr>
              <w:widowControl w:val="0"/>
              <w:jc w:val="right"/>
              <w:rPr>
                <w:sz w:val="20"/>
                <w:szCs w:val="20"/>
              </w:rPr>
            </w:pPr>
            <w:r w:rsidDel="00000000" w:rsidR="00000000" w:rsidRPr="00000000">
              <w:rPr>
                <w:sz w:val="20"/>
                <w:szCs w:val="20"/>
                <w:rtl w:val="0"/>
              </w:rPr>
              <w:t xml:space="preserve">€ -69.263.356</w:t>
            </w:r>
          </w:p>
        </w:tc>
        <w:tc>
          <w:tcPr>
            <w:tcBorders>
              <w:top w:color="000000" w:space="0" w:sz="6" w:val="single"/>
              <w:left w:color="cccccc"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477">
            <w:pPr>
              <w:widowControl w:val="0"/>
              <w:jc w:val="right"/>
              <w:rPr>
                <w:sz w:val="20"/>
                <w:szCs w:val="20"/>
              </w:rPr>
            </w:pPr>
            <w:r w:rsidDel="00000000" w:rsidR="00000000" w:rsidRPr="00000000">
              <w:rPr>
                <w:b w:val="1"/>
                <w:sz w:val="20"/>
                <w:szCs w:val="20"/>
                <w:rtl w:val="0"/>
              </w:rPr>
              <w:t xml:space="preserve">€ -320.583.669</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478">
            <w:pPr>
              <w:widowControl w:val="0"/>
              <w:jc w:val="right"/>
              <w:rPr>
                <w:b w:val="1"/>
                <w:sz w:val="20"/>
                <w:szCs w:val="20"/>
              </w:rPr>
            </w:pPr>
            <w:r w:rsidDel="00000000" w:rsidR="00000000" w:rsidRPr="00000000">
              <w:rPr>
                <w:b w:val="1"/>
                <w:sz w:val="20"/>
                <w:szCs w:val="20"/>
                <w:rtl w:val="0"/>
              </w:rPr>
              <w:t xml:space="preserve">-4.274</w:t>
            </w:r>
          </w:p>
        </w:tc>
      </w:tr>
      <w:tr>
        <w:trPr>
          <w:cantSplit w:val="0"/>
          <w:tblHeader w:val="0"/>
        </w:trPr>
        <w:tc>
          <w:tcPr>
            <w:tcBorders>
              <w:top w:color="000000" w:space="0" w:sz="5" w:val="single"/>
              <w:left w:color="000000" w:space="0" w:sz="5" w:val="single"/>
              <w:bottom w:color="000000" w:space="0" w:sz="5" w:val="single"/>
              <w:right w:color="000000" w:space="0" w:sz="5" w:val="single"/>
            </w:tcBorders>
            <w:shd w:fill="f3f3f3" w:val="clear"/>
            <w:tcMar>
              <w:top w:w="0.0" w:type="dxa"/>
              <w:left w:w="40.0" w:type="dxa"/>
              <w:bottom w:w="0.0" w:type="dxa"/>
              <w:right w:w="40.0" w:type="dxa"/>
            </w:tcMar>
            <w:vAlign w:val="bottom"/>
          </w:tcPr>
          <w:p w:rsidR="00000000" w:rsidDel="00000000" w:rsidP="00000000" w:rsidRDefault="00000000" w:rsidRPr="00000000" w14:paraId="00000479">
            <w:pPr>
              <w:widowControl w:val="0"/>
              <w:rPr>
                <w:b w:val="1"/>
              </w:rPr>
            </w:pPr>
            <w:r w:rsidDel="00000000" w:rsidR="00000000" w:rsidRPr="00000000">
              <w:rPr>
                <w:b w:val="1"/>
                <w:rtl w:val="0"/>
              </w:rPr>
              <w:t xml:space="preserve">Totale kosten AT</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47A">
            <w:pPr>
              <w:widowControl w:val="0"/>
              <w:jc w:val="right"/>
              <w:rPr>
                <w:sz w:val="20"/>
                <w:szCs w:val="20"/>
              </w:rPr>
            </w:pPr>
            <w:r w:rsidDel="00000000" w:rsidR="00000000" w:rsidRPr="00000000">
              <w:rPr>
                <w:sz w:val="20"/>
                <w:szCs w:val="20"/>
                <w:rtl w:val="0"/>
              </w:rPr>
              <w:t xml:space="preserve">€ 73.885.233</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47B">
            <w:pPr>
              <w:widowControl w:val="0"/>
              <w:jc w:val="right"/>
              <w:rPr>
                <w:sz w:val="20"/>
                <w:szCs w:val="20"/>
              </w:rPr>
            </w:pPr>
            <w:r w:rsidDel="00000000" w:rsidR="00000000" w:rsidRPr="00000000">
              <w:rPr>
                <w:sz w:val="20"/>
                <w:szCs w:val="20"/>
                <w:rtl w:val="0"/>
              </w:rPr>
              <w:t xml:space="preserve">€ 75.927.867</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47C">
            <w:pPr>
              <w:widowControl w:val="0"/>
              <w:jc w:val="right"/>
              <w:rPr>
                <w:sz w:val="20"/>
                <w:szCs w:val="20"/>
              </w:rPr>
            </w:pPr>
            <w:r w:rsidDel="00000000" w:rsidR="00000000" w:rsidRPr="00000000">
              <w:rPr>
                <w:sz w:val="20"/>
                <w:szCs w:val="20"/>
                <w:rtl w:val="0"/>
              </w:rPr>
              <w:t xml:space="preserve">€ 77.667.755</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47D">
            <w:pPr>
              <w:widowControl w:val="0"/>
              <w:jc w:val="right"/>
              <w:rPr>
                <w:sz w:val="20"/>
                <w:szCs w:val="20"/>
              </w:rPr>
            </w:pPr>
            <w:r w:rsidDel="00000000" w:rsidR="00000000" w:rsidRPr="00000000">
              <w:rPr>
                <w:sz w:val="20"/>
                <w:szCs w:val="20"/>
                <w:rtl w:val="0"/>
              </w:rPr>
              <w:t xml:space="preserve">€ 76.935.893</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47E">
            <w:pPr>
              <w:widowControl w:val="0"/>
              <w:jc w:val="right"/>
              <w:rPr>
                <w:sz w:val="20"/>
                <w:szCs w:val="20"/>
              </w:rPr>
            </w:pPr>
            <w:r w:rsidDel="00000000" w:rsidR="00000000" w:rsidRPr="00000000">
              <w:rPr>
                <w:sz w:val="20"/>
                <w:szCs w:val="20"/>
                <w:rtl w:val="0"/>
              </w:rPr>
              <w:t xml:space="preserve">€ 78.622.351</w:t>
            </w:r>
          </w:p>
        </w:tc>
        <w:tc>
          <w:tcPr>
            <w:tcBorders>
              <w:top w:color="000000" w:space="0" w:sz="6" w:val="single"/>
              <w:left w:color="cccccc"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47F">
            <w:pPr>
              <w:widowControl w:val="0"/>
              <w:jc w:val="right"/>
              <w:rPr>
                <w:sz w:val="20"/>
                <w:szCs w:val="20"/>
              </w:rPr>
            </w:pPr>
            <w:r w:rsidDel="00000000" w:rsidR="00000000" w:rsidRPr="00000000">
              <w:rPr>
                <w:b w:val="1"/>
                <w:sz w:val="20"/>
                <w:szCs w:val="20"/>
                <w:rtl w:val="0"/>
              </w:rPr>
              <w:t xml:space="preserve">€ 383.039.099</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480">
            <w:pPr>
              <w:widowControl w:val="0"/>
              <w:jc w:val="right"/>
              <w:rPr>
                <w:b w:val="1"/>
                <w:sz w:val="20"/>
                <w:szCs w:val="20"/>
              </w:rPr>
            </w:pPr>
            <w:r w:rsidDel="00000000" w:rsidR="00000000" w:rsidRPr="00000000">
              <w:rPr>
                <w:b w:val="1"/>
                <w:sz w:val="20"/>
                <w:szCs w:val="20"/>
                <w:rtl w:val="0"/>
              </w:rPr>
              <w:t xml:space="preserve">12.147</w:t>
            </w:r>
          </w:p>
        </w:tc>
      </w:tr>
      <w:tr>
        <w:trPr>
          <w:cantSplit w:val="0"/>
          <w:tblHeader w:val="0"/>
        </w:trPr>
        <w:tc>
          <w:tcPr>
            <w:tcBorders>
              <w:top w:color="000000" w:space="0" w:sz="5" w:val="single"/>
              <w:left w:color="000000" w:space="0" w:sz="5" w:val="single"/>
              <w:bottom w:color="000000" w:space="0" w:sz="5" w:val="single"/>
              <w:right w:color="000000" w:space="0" w:sz="5" w:val="single"/>
            </w:tcBorders>
            <w:shd w:fill="f3f3f3" w:val="clear"/>
            <w:tcMar>
              <w:top w:w="0.0" w:type="dxa"/>
              <w:left w:w="40.0" w:type="dxa"/>
              <w:bottom w:w="0.0" w:type="dxa"/>
              <w:right w:w="40.0" w:type="dxa"/>
            </w:tcMar>
            <w:vAlign w:val="bottom"/>
          </w:tcPr>
          <w:p w:rsidR="00000000" w:rsidDel="00000000" w:rsidP="00000000" w:rsidRDefault="00000000" w:rsidRPr="00000000" w14:paraId="00000481">
            <w:pPr>
              <w:widowControl w:val="0"/>
              <w:rPr>
                <w:b w:val="1"/>
              </w:rPr>
            </w:pPr>
            <w:r w:rsidDel="00000000" w:rsidR="00000000" w:rsidRPr="00000000">
              <w:rPr>
                <w:b w:val="1"/>
                <w:rtl w:val="0"/>
              </w:rPr>
              <w:t xml:space="preserve">Nettokosten </w:t>
              <w:br w:type="textWrapping"/>
              <w:t xml:space="preserve">AT</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482">
            <w:pPr>
              <w:widowControl w:val="0"/>
              <w:jc w:val="right"/>
              <w:rPr>
                <w:sz w:val="20"/>
                <w:szCs w:val="20"/>
              </w:rPr>
            </w:pPr>
            <w:r w:rsidDel="00000000" w:rsidR="00000000" w:rsidRPr="00000000">
              <w:rPr>
                <w:sz w:val="20"/>
                <w:szCs w:val="20"/>
                <w:rtl w:val="0"/>
              </w:rPr>
              <w:t xml:space="preserve">€ 14.717.315</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483">
            <w:pPr>
              <w:widowControl w:val="0"/>
              <w:jc w:val="right"/>
              <w:rPr>
                <w:sz w:val="20"/>
                <w:szCs w:val="20"/>
              </w:rPr>
            </w:pPr>
            <w:r w:rsidDel="00000000" w:rsidR="00000000" w:rsidRPr="00000000">
              <w:rPr>
                <w:sz w:val="20"/>
                <w:szCs w:val="20"/>
                <w:rtl w:val="0"/>
              </w:rPr>
              <w:t xml:space="preserve">€ 14.382.513</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484">
            <w:pPr>
              <w:widowControl w:val="0"/>
              <w:jc w:val="right"/>
              <w:rPr>
                <w:sz w:val="20"/>
                <w:szCs w:val="20"/>
              </w:rPr>
            </w:pPr>
            <w:r w:rsidDel="00000000" w:rsidR="00000000" w:rsidRPr="00000000">
              <w:rPr>
                <w:sz w:val="20"/>
                <w:szCs w:val="20"/>
                <w:rtl w:val="0"/>
              </w:rPr>
              <w:t xml:space="preserve">€ 13.649.926</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485">
            <w:pPr>
              <w:widowControl w:val="0"/>
              <w:jc w:val="right"/>
              <w:rPr>
                <w:sz w:val="20"/>
                <w:szCs w:val="20"/>
              </w:rPr>
            </w:pPr>
            <w:r w:rsidDel="00000000" w:rsidR="00000000" w:rsidRPr="00000000">
              <w:rPr>
                <w:sz w:val="20"/>
                <w:szCs w:val="20"/>
                <w:rtl w:val="0"/>
              </w:rPr>
              <w:t xml:space="preserve">€ 10.346.682</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486">
            <w:pPr>
              <w:widowControl w:val="0"/>
              <w:jc w:val="right"/>
              <w:rPr>
                <w:sz w:val="20"/>
                <w:szCs w:val="20"/>
              </w:rPr>
            </w:pPr>
            <w:r w:rsidDel="00000000" w:rsidR="00000000" w:rsidRPr="00000000">
              <w:rPr>
                <w:sz w:val="20"/>
                <w:szCs w:val="20"/>
                <w:rtl w:val="0"/>
              </w:rPr>
              <w:t xml:space="preserve">€ 9.358.996</w:t>
            </w:r>
          </w:p>
        </w:tc>
        <w:tc>
          <w:tcPr>
            <w:tcBorders>
              <w:top w:color="000000" w:space="0" w:sz="6" w:val="single"/>
              <w:left w:color="cccccc"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487">
            <w:pPr>
              <w:widowControl w:val="0"/>
              <w:jc w:val="right"/>
              <w:rPr>
                <w:b w:val="1"/>
                <w:sz w:val="20"/>
                <w:szCs w:val="20"/>
              </w:rPr>
            </w:pPr>
            <w:r w:rsidDel="00000000" w:rsidR="00000000" w:rsidRPr="00000000">
              <w:rPr>
                <w:b w:val="1"/>
                <w:sz w:val="20"/>
                <w:szCs w:val="20"/>
                <w:rtl w:val="0"/>
              </w:rPr>
              <w:t xml:space="preserve">€ 62.455.432</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488">
            <w:pPr>
              <w:widowControl w:val="0"/>
              <w:jc w:val="right"/>
              <w:rPr>
                <w:b w:val="1"/>
                <w:sz w:val="20"/>
                <w:szCs w:val="20"/>
              </w:rPr>
            </w:pPr>
            <w:r w:rsidDel="00000000" w:rsidR="00000000" w:rsidRPr="00000000">
              <w:rPr>
                <w:rtl w:val="0"/>
              </w:rPr>
            </w:r>
          </w:p>
        </w:tc>
      </w:tr>
    </w:tbl>
    <w:p w:rsidR="00000000" w:rsidDel="00000000" w:rsidP="00000000" w:rsidRDefault="00000000" w:rsidRPr="00000000" w14:paraId="00000489">
      <w:pPr>
        <w:rPr/>
      </w:pPr>
      <w:r w:rsidDel="00000000" w:rsidR="00000000" w:rsidRPr="00000000">
        <w:rPr>
          <w:rtl w:val="0"/>
        </w:rPr>
      </w:r>
    </w:p>
    <w:p w:rsidR="00000000" w:rsidDel="00000000" w:rsidP="00000000" w:rsidRDefault="00000000" w:rsidRPr="00000000" w14:paraId="0000048A">
      <w:pPr>
        <w:rPr>
          <w:u w:val="single"/>
        </w:rPr>
      </w:pPr>
      <w:r w:rsidDel="00000000" w:rsidR="00000000" w:rsidRPr="00000000">
        <w:rPr>
          <w:b w:val="1"/>
          <w:rtl w:val="0"/>
        </w:rPr>
        <w:t xml:space="preserve">T</w:t>
      </w:r>
      <w:r w:rsidDel="00000000" w:rsidR="00000000" w:rsidRPr="00000000">
        <w:rPr>
          <w:b w:val="1"/>
          <w:rtl w:val="0"/>
        </w:rPr>
        <w:t xml:space="preserve">abel 31: Benodigd budget automatische-toekenningsgroepen (AT) in scenario “wettelijke verplichtingen” aan te verwachten benutting</w:t>
      </w:r>
      <w:r w:rsidDel="00000000" w:rsidR="00000000" w:rsidRPr="00000000">
        <w:rPr>
          <w:rtl w:val="0"/>
        </w:rPr>
      </w:r>
    </w:p>
    <w:tbl>
      <w:tblPr>
        <w:tblStyle w:val="Table30"/>
        <w:tblW w:w="99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5"/>
        <w:gridCol w:w="1290"/>
        <w:gridCol w:w="1290"/>
        <w:gridCol w:w="1290"/>
        <w:gridCol w:w="1290"/>
        <w:gridCol w:w="1290"/>
        <w:gridCol w:w="1320"/>
        <w:gridCol w:w="810"/>
        <w:tblGridChange w:id="0">
          <w:tblGrid>
            <w:gridCol w:w="1365"/>
            <w:gridCol w:w="1290"/>
            <w:gridCol w:w="1290"/>
            <w:gridCol w:w="1290"/>
            <w:gridCol w:w="1290"/>
            <w:gridCol w:w="1290"/>
            <w:gridCol w:w="1320"/>
            <w:gridCol w:w="810"/>
          </w:tblGrid>
        </w:tblGridChange>
      </w:tblGrid>
      <w:tr>
        <w:trPr>
          <w:cantSplit w:val="0"/>
          <w:trHeight w:val="885" w:hRule="atLeast"/>
          <w:tblHeader w:val="0"/>
        </w:trPr>
        <w:tc>
          <w:tcPr>
            <w:tcBorders>
              <w:top w:color="000000" w:space="0" w:sz="5" w:val="single"/>
              <w:left w:color="000000" w:space="0" w:sz="5" w:val="single"/>
              <w:bottom w:color="000000" w:space="0" w:sz="5"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48B">
            <w:pPr>
              <w:widowControl w:val="0"/>
              <w:rPr>
                <w:color w:val="ffffff"/>
              </w:rPr>
            </w:pPr>
            <w:r w:rsidDel="00000000" w:rsidR="00000000" w:rsidRPr="00000000">
              <w:rPr>
                <w:rtl w:val="0"/>
              </w:rPr>
            </w:r>
          </w:p>
        </w:tc>
        <w:tc>
          <w:tcPr>
            <w:tcBorders>
              <w:top w:color="000000" w:space="0" w:sz="5" w:val="single"/>
              <w:left w:color="000000" w:space="0" w:sz="5" w:val="single"/>
              <w:bottom w:color="000000" w:space="0" w:sz="6"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48C">
            <w:pPr>
              <w:widowControl w:val="0"/>
              <w:jc w:val="right"/>
              <w:rPr>
                <w:color w:val="ffffff"/>
              </w:rPr>
            </w:pPr>
            <w:r w:rsidDel="00000000" w:rsidR="00000000" w:rsidRPr="00000000">
              <w:rPr>
                <w:color w:val="ffffff"/>
                <w:rtl w:val="0"/>
              </w:rPr>
              <w:t xml:space="preserve">Predictie 2025</w:t>
            </w:r>
          </w:p>
        </w:tc>
        <w:tc>
          <w:tcPr>
            <w:tcBorders>
              <w:top w:color="000000" w:space="0" w:sz="5" w:val="single"/>
              <w:left w:color="000000" w:space="0" w:sz="5" w:val="single"/>
              <w:bottom w:color="000000" w:space="0" w:sz="6"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48D">
            <w:pPr>
              <w:widowControl w:val="0"/>
              <w:jc w:val="right"/>
              <w:rPr>
                <w:color w:val="ffffff"/>
              </w:rPr>
            </w:pPr>
            <w:r w:rsidDel="00000000" w:rsidR="00000000" w:rsidRPr="00000000">
              <w:rPr>
                <w:color w:val="ffffff"/>
                <w:rtl w:val="0"/>
              </w:rPr>
              <w:t xml:space="preserve">Predictie 2026</w:t>
            </w:r>
          </w:p>
        </w:tc>
        <w:tc>
          <w:tcPr>
            <w:tcBorders>
              <w:top w:color="000000" w:space="0" w:sz="5" w:val="single"/>
              <w:left w:color="000000" w:space="0" w:sz="5" w:val="single"/>
              <w:bottom w:color="000000" w:space="0" w:sz="6"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48E">
            <w:pPr>
              <w:widowControl w:val="0"/>
              <w:jc w:val="right"/>
              <w:rPr>
                <w:color w:val="ffffff"/>
              </w:rPr>
            </w:pPr>
            <w:r w:rsidDel="00000000" w:rsidR="00000000" w:rsidRPr="00000000">
              <w:rPr>
                <w:color w:val="ffffff"/>
                <w:rtl w:val="0"/>
              </w:rPr>
              <w:t xml:space="preserve">Predictie 2027</w:t>
            </w:r>
          </w:p>
        </w:tc>
        <w:tc>
          <w:tcPr>
            <w:tcBorders>
              <w:top w:color="000000" w:space="0" w:sz="5" w:val="single"/>
              <w:left w:color="000000" w:space="0" w:sz="5" w:val="single"/>
              <w:bottom w:color="000000" w:space="0" w:sz="6"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48F">
            <w:pPr>
              <w:widowControl w:val="0"/>
              <w:jc w:val="right"/>
              <w:rPr>
                <w:color w:val="ffffff"/>
              </w:rPr>
            </w:pPr>
            <w:r w:rsidDel="00000000" w:rsidR="00000000" w:rsidRPr="00000000">
              <w:rPr>
                <w:color w:val="ffffff"/>
                <w:rtl w:val="0"/>
              </w:rPr>
              <w:t xml:space="preserve">Predictie 2028</w:t>
            </w:r>
          </w:p>
        </w:tc>
        <w:tc>
          <w:tcPr>
            <w:tcBorders>
              <w:top w:color="000000" w:space="0" w:sz="5" w:val="single"/>
              <w:left w:color="000000" w:space="0" w:sz="5" w:val="single"/>
              <w:bottom w:color="000000" w:space="0" w:sz="6"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490">
            <w:pPr>
              <w:widowControl w:val="0"/>
              <w:jc w:val="right"/>
              <w:rPr>
                <w:color w:val="ffffff"/>
              </w:rPr>
            </w:pPr>
            <w:r w:rsidDel="00000000" w:rsidR="00000000" w:rsidRPr="00000000">
              <w:rPr>
                <w:color w:val="ffffff"/>
                <w:rtl w:val="0"/>
              </w:rPr>
              <w:t xml:space="preserve">Predictie 2029</w:t>
            </w:r>
          </w:p>
        </w:tc>
        <w:tc>
          <w:tcPr>
            <w:tcBorders>
              <w:top w:color="000000" w:space="0" w:sz="5" w:val="single"/>
              <w:left w:color="000000" w:space="0" w:sz="5" w:val="single"/>
              <w:bottom w:color="000000" w:space="0" w:sz="5"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491">
            <w:pPr>
              <w:widowControl w:val="0"/>
              <w:jc w:val="right"/>
              <w:rPr>
                <w:b w:val="1"/>
                <w:color w:val="ffffff"/>
              </w:rPr>
            </w:pPr>
            <w:r w:rsidDel="00000000" w:rsidR="00000000" w:rsidRPr="00000000">
              <w:rPr>
                <w:b w:val="1"/>
                <w:color w:val="ffffff"/>
                <w:rtl w:val="0"/>
              </w:rPr>
              <w:t xml:space="preserve">Totaal </w:t>
            </w:r>
          </w:p>
          <w:p w:rsidR="00000000" w:rsidDel="00000000" w:rsidP="00000000" w:rsidRDefault="00000000" w:rsidRPr="00000000" w14:paraId="00000492">
            <w:pPr>
              <w:widowControl w:val="0"/>
              <w:jc w:val="right"/>
              <w:rPr>
                <w:b w:val="1"/>
                <w:color w:val="ffffff"/>
              </w:rPr>
            </w:pPr>
            <w:r w:rsidDel="00000000" w:rsidR="00000000" w:rsidRPr="00000000">
              <w:rPr>
                <w:b w:val="1"/>
                <w:color w:val="ffffff"/>
                <w:rtl w:val="0"/>
              </w:rPr>
              <w:t xml:space="preserve">2025-2029</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493">
            <w:pPr>
              <w:widowControl w:val="0"/>
              <w:jc w:val="right"/>
              <w:rPr>
                <w:b w:val="1"/>
                <w:color w:val="ffffff"/>
              </w:rPr>
            </w:pPr>
            <w:r w:rsidDel="00000000" w:rsidR="00000000" w:rsidRPr="00000000">
              <w:rPr>
                <w:b w:val="1"/>
                <w:color w:val="ffffff"/>
                <w:rtl w:val="0"/>
              </w:rPr>
              <w:t xml:space="preserve">Aantal 2025-</w:t>
            </w:r>
          </w:p>
          <w:p w:rsidR="00000000" w:rsidDel="00000000" w:rsidP="00000000" w:rsidRDefault="00000000" w:rsidRPr="00000000" w14:paraId="00000494">
            <w:pPr>
              <w:widowControl w:val="0"/>
              <w:jc w:val="right"/>
              <w:rPr>
                <w:b w:val="1"/>
                <w:color w:val="ffffff"/>
              </w:rPr>
            </w:pPr>
            <w:r w:rsidDel="00000000" w:rsidR="00000000" w:rsidRPr="00000000">
              <w:rPr>
                <w:b w:val="1"/>
                <w:color w:val="ffffff"/>
                <w:rtl w:val="0"/>
              </w:rPr>
              <w:t xml:space="preserve">2029</w:t>
            </w:r>
            <w:r w:rsidDel="00000000" w:rsidR="00000000" w:rsidRPr="00000000">
              <w:rPr>
                <w:b w:val="1"/>
                <w:color w:val="ffffff"/>
                <w:vertAlign w:val="superscript"/>
                <w:rtl w:val="0"/>
              </w:rPr>
              <w:t xml:space="preserve">21</w:t>
            </w: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shd w:fill="f3f3f3" w:val="clear"/>
            <w:tcMar>
              <w:top w:w="0.0" w:type="dxa"/>
              <w:left w:w="40.0" w:type="dxa"/>
              <w:bottom w:w="0.0" w:type="dxa"/>
              <w:right w:w="40.0" w:type="dxa"/>
            </w:tcMar>
            <w:vAlign w:val="bottom"/>
          </w:tcPr>
          <w:p w:rsidR="00000000" w:rsidDel="00000000" w:rsidP="00000000" w:rsidRDefault="00000000" w:rsidRPr="00000000" w14:paraId="00000495">
            <w:pPr>
              <w:widowControl w:val="0"/>
              <w:rPr/>
            </w:pPr>
            <w:r w:rsidDel="00000000" w:rsidR="00000000" w:rsidRPr="00000000">
              <w:rPr>
                <w:b w:val="1"/>
                <w:rtl w:val="0"/>
              </w:rPr>
              <w:t xml:space="preserve">Totale uitstroom</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496">
            <w:pPr>
              <w:widowControl w:val="0"/>
              <w:jc w:val="right"/>
              <w:rPr>
                <w:sz w:val="20"/>
                <w:szCs w:val="20"/>
              </w:rPr>
            </w:pPr>
            <w:r w:rsidDel="00000000" w:rsidR="00000000" w:rsidRPr="00000000">
              <w:rPr>
                <w:sz w:val="20"/>
                <w:szCs w:val="20"/>
                <w:rtl w:val="0"/>
              </w:rPr>
              <w:t xml:space="preserve">€ -49.821.417</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497">
            <w:pPr>
              <w:widowControl w:val="0"/>
              <w:jc w:val="right"/>
              <w:rPr>
                <w:sz w:val="20"/>
                <w:szCs w:val="20"/>
              </w:rPr>
            </w:pPr>
            <w:r w:rsidDel="00000000" w:rsidR="00000000" w:rsidRPr="00000000">
              <w:rPr>
                <w:sz w:val="20"/>
                <w:szCs w:val="20"/>
                <w:rtl w:val="0"/>
              </w:rPr>
              <w:t xml:space="preserve">€ -51.517.583</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498">
            <w:pPr>
              <w:widowControl w:val="0"/>
              <w:jc w:val="right"/>
              <w:rPr>
                <w:sz w:val="20"/>
                <w:szCs w:val="20"/>
              </w:rPr>
            </w:pPr>
            <w:r w:rsidDel="00000000" w:rsidR="00000000" w:rsidRPr="00000000">
              <w:rPr>
                <w:sz w:val="20"/>
                <w:szCs w:val="20"/>
                <w:rtl w:val="0"/>
              </w:rPr>
              <w:t xml:space="preserve">€ -53.598.170</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499">
            <w:pPr>
              <w:widowControl w:val="0"/>
              <w:jc w:val="right"/>
              <w:rPr>
                <w:sz w:val="20"/>
                <w:szCs w:val="20"/>
              </w:rPr>
            </w:pPr>
            <w:r w:rsidDel="00000000" w:rsidR="00000000" w:rsidRPr="00000000">
              <w:rPr>
                <w:sz w:val="20"/>
                <w:szCs w:val="20"/>
                <w:rtl w:val="0"/>
              </w:rPr>
              <w:t xml:space="preserve">€ -55.761.988</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49A">
            <w:pPr>
              <w:widowControl w:val="0"/>
              <w:jc w:val="right"/>
              <w:rPr>
                <w:sz w:val="20"/>
                <w:szCs w:val="20"/>
              </w:rPr>
            </w:pPr>
            <w:r w:rsidDel="00000000" w:rsidR="00000000" w:rsidRPr="00000000">
              <w:rPr>
                <w:sz w:val="20"/>
                <w:szCs w:val="20"/>
                <w:rtl w:val="0"/>
              </w:rPr>
              <w:t xml:space="preserve">€ -58.012.281</w:t>
            </w:r>
          </w:p>
        </w:tc>
        <w:tc>
          <w:tcPr>
            <w:tcBorders>
              <w:top w:color="000000" w:space="0" w:sz="6" w:val="single"/>
              <w:left w:color="cccccc"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49B">
            <w:pPr>
              <w:widowControl w:val="0"/>
              <w:jc w:val="right"/>
              <w:rPr>
                <w:sz w:val="20"/>
                <w:szCs w:val="20"/>
              </w:rPr>
            </w:pPr>
            <w:r w:rsidDel="00000000" w:rsidR="00000000" w:rsidRPr="00000000">
              <w:rPr>
                <w:b w:val="1"/>
                <w:sz w:val="20"/>
                <w:szCs w:val="20"/>
                <w:rtl w:val="0"/>
              </w:rPr>
              <w:t xml:space="preserve">€ -268.711.439</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49C">
            <w:pPr>
              <w:widowControl w:val="0"/>
              <w:jc w:val="right"/>
              <w:rPr>
                <w:b w:val="1"/>
                <w:sz w:val="20"/>
                <w:szCs w:val="20"/>
              </w:rPr>
            </w:pPr>
            <w:r w:rsidDel="00000000" w:rsidR="00000000" w:rsidRPr="00000000">
              <w:rPr>
                <w:b w:val="1"/>
                <w:sz w:val="20"/>
                <w:szCs w:val="20"/>
                <w:rtl w:val="0"/>
              </w:rPr>
              <w:t xml:space="preserve">-4.274</w:t>
            </w:r>
          </w:p>
        </w:tc>
      </w:tr>
      <w:tr>
        <w:trPr>
          <w:cantSplit w:val="0"/>
          <w:tblHeader w:val="0"/>
        </w:trPr>
        <w:tc>
          <w:tcPr>
            <w:tcBorders>
              <w:top w:color="000000" w:space="0" w:sz="5" w:val="single"/>
              <w:left w:color="000000" w:space="0" w:sz="5" w:val="single"/>
              <w:bottom w:color="000000" w:space="0" w:sz="5" w:val="single"/>
              <w:right w:color="000000" w:space="0" w:sz="5" w:val="single"/>
            </w:tcBorders>
            <w:shd w:fill="f3f3f3" w:val="clear"/>
            <w:tcMar>
              <w:top w:w="0.0" w:type="dxa"/>
              <w:left w:w="40.0" w:type="dxa"/>
              <w:bottom w:w="0.0" w:type="dxa"/>
              <w:right w:w="40.0" w:type="dxa"/>
            </w:tcMar>
            <w:vAlign w:val="bottom"/>
          </w:tcPr>
          <w:p w:rsidR="00000000" w:rsidDel="00000000" w:rsidP="00000000" w:rsidRDefault="00000000" w:rsidRPr="00000000" w14:paraId="0000049D">
            <w:pPr>
              <w:widowControl w:val="0"/>
              <w:rPr>
                <w:b w:val="1"/>
              </w:rPr>
            </w:pPr>
            <w:r w:rsidDel="00000000" w:rsidR="00000000" w:rsidRPr="00000000">
              <w:rPr>
                <w:b w:val="1"/>
                <w:rtl w:val="0"/>
              </w:rPr>
              <w:t xml:space="preserve">Totale kosten AT</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49E">
            <w:pPr>
              <w:widowControl w:val="0"/>
              <w:jc w:val="right"/>
              <w:rPr>
                <w:sz w:val="20"/>
                <w:szCs w:val="20"/>
              </w:rPr>
            </w:pPr>
            <w:r w:rsidDel="00000000" w:rsidR="00000000" w:rsidRPr="00000000">
              <w:rPr>
                <w:sz w:val="20"/>
                <w:szCs w:val="20"/>
                <w:rtl w:val="0"/>
              </w:rPr>
              <w:t xml:space="preserve">€ 63.237.342</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49F">
            <w:pPr>
              <w:widowControl w:val="0"/>
              <w:jc w:val="right"/>
              <w:rPr>
                <w:sz w:val="20"/>
                <w:szCs w:val="20"/>
              </w:rPr>
            </w:pPr>
            <w:r w:rsidDel="00000000" w:rsidR="00000000" w:rsidRPr="00000000">
              <w:rPr>
                <w:sz w:val="20"/>
                <w:szCs w:val="20"/>
                <w:rtl w:val="0"/>
              </w:rPr>
              <w:t xml:space="preserve">€ 65.026.261</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4A0">
            <w:pPr>
              <w:widowControl w:val="0"/>
              <w:jc w:val="right"/>
              <w:rPr>
                <w:sz w:val="20"/>
                <w:szCs w:val="20"/>
              </w:rPr>
            </w:pPr>
            <w:r w:rsidDel="00000000" w:rsidR="00000000" w:rsidRPr="00000000">
              <w:rPr>
                <w:sz w:val="20"/>
                <w:szCs w:val="20"/>
                <w:rtl w:val="0"/>
              </w:rPr>
              <w:t xml:space="preserve">€ 66.536.387</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4A1">
            <w:pPr>
              <w:widowControl w:val="0"/>
              <w:jc w:val="right"/>
              <w:rPr>
                <w:sz w:val="20"/>
                <w:szCs w:val="20"/>
              </w:rPr>
            </w:pPr>
            <w:r w:rsidDel="00000000" w:rsidR="00000000" w:rsidRPr="00000000">
              <w:rPr>
                <w:sz w:val="20"/>
                <w:szCs w:val="20"/>
                <w:rtl w:val="0"/>
              </w:rPr>
              <w:t xml:space="preserve">€ 65.765.950</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4A2">
            <w:pPr>
              <w:widowControl w:val="0"/>
              <w:jc w:val="right"/>
              <w:rPr>
                <w:sz w:val="20"/>
                <w:szCs w:val="20"/>
              </w:rPr>
            </w:pPr>
            <w:r w:rsidDel="00000000" w:rsidR="00000000" w:rsidRPr="00000000">
              <w:rPr>
                <w:sz w:val="20"/>
                <w:szCs w:val="20"/>
                <w:rtl w:val="0"/>
              </w:rPr>
              <w:t xml:space="preserve">€ 67.225.233</w:t>
            </w:r>
          </w:p>
        </w:tc>
        <w:tc>
          <w:tcPr>
            <w:tcBorders>
              <w:top w:color="000000" w:space="0" w:sz="6" w:val="single"/>
              <w:left w:color="cccccc"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4A3">
            <w:pPr>
              <w:widowControl w:val="0"/>
              <w:jc w:val="right"/>
              <w:rPr>
                <w:sz w:val="20"/>
                <w:szCs w:val="20"/>
              </w:rPr>
            </w:pPr>
            <w:r w:rsidDel="00000000" w:rsidR="00000000" w:rsidRPr="00000000">
              <w:rPr>
                <w:b w:val="1"/>
                <w:sz w:val="20"/>
                <w:szCs w:val="20"/>
                <w:rtl w:val="0"/>
              </w:rPr>
              <w:t xml:space="preserve">€ 327.791.173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4A4">
            <w:pPr>
              <w:widowControl w:val="0"/>
              <w:jc w:val="right"/>
              <w:rPr>
                <w:b w:val="1"/>
                <w:sz w:val="20"/>
                <w:szCs w:val="20"/>
              </w:rPr>
            </w:pPr>
            <w:r w:rsidDel="00000000" w:rsidR="00000000" w:rsidRPr="00000000">
              <w:rPr>
                <w:b w:val="1"/>
                <w:sz w:val="20"/>
                <w:szCs w:val="20"/>
                <w:rtl w:val="0"/>
              </w:rPr>
              <w:t xml:space="preserve">12.147</w:t>
            </w:r>
          </w:p>
        </w:tc>
      </w:tr>
      <w:tr>
        <w:trPr>
          <w:cantSplit w:val="0"/>
          <w:tblHeader w:val="0"/>
        </w:trPr>
        <w:tc>
          <w:tcPr>
            <w:tcBorders>
              <w:top w:color="000000" w:space="0" w:sz="5" w:val="single"/>
              <w:left w:color="000000" w:space="0" w:sz="5" w:val="single"/>
              <w:bottom w:color="000000" w:space="0" w:sz="5" w:val="single"/>
              <w:right w:color="000000" w:space="0" w:sz="5" w:val="single"/>
            </w:tcBorders>
            <w:shd w:fill="f3f3f3" w:val="clear"/>
            <w:tcMar>
              <w:top w:w="0.0" w:type="dxa"/>
              <w:left w:w="40.0" w:type="dxa"/>
              <w:bottom w:w="0.0" w:type="dxa"/>
              <w:right w:w="40.0" w:type="dxa"/>
            </w:tcMar>
            <w:vAlign w:val="bottom"/>
          </w:tcPr>
          <w:p w:rsidR="00000000" w:rsidDel="00000000" w:rsidP="00000000" w:rsidRDefault="00000000" w:rsidRPr="00000000" w14:paraId="000004A5">
            <w:pPr>
              <w:widowControl w:val="0"/>
              <w:rPr>
                <w:b w:val="1"/>
              </w:rPr>
            </w:pPr>
            <w:r w:rsidDel="00000000" w:rsidR="00000000" w:rsidRPr="00000000">
              <w:rPr>
                <w:b w:val="1"/>
                <w:rtl w:val="0"/>
              </w:rPr>
              <w:t xml:space="preserve">Nettokosten AT</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4A6">
            <w:pPr>
              <w:widowControl w:val="0"/>
              <w:jc w:val="right"/>
              <w:rPr>
                <w:sz w:val="20"/>
                <w:szCs w:val="20"/>
              </w:rPr>
            </w:pPr>
            <w:r w:rsidDel="00000000" w:rsidR="00000000" w:rsidRPr="00000000">
              <w:rPr>
                <w:sz w:val="20"/>
                <w:szCs w:val="20"/>
                <w:rtl w:val="0"/>
              </w:rPr>
              <w:t xml:space="preserve">€ 13.415.926</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4A7">
            <w:pPr>
              <w:widowControl w:val="0"/>
              <w:jc w:val="right"/>
              <w:rPr>
                <w:sz w:val="20"/>
                <w:szCs w:val="20"/>
              </w:rPr>
            </w:pPr>
            <w:r w:rsidDel="00000000" w:rsidR="00000000" w:rsidRPr="00000000">
              <w:rPr>
                <w:sz w:val="20"/>
                <w:szCs w:val="20"/>
                <w:rtl w:val="0"/>
              </w:rPr>
              <w:t xml:space="preserve">€ 13.508.678</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4A8">
            <w:pPr>
              <w:widowControl w:val="0"/>
              <w:jc w:val="right"/>
              <w:rPr>
                <w:sz w:val="20"/>
                <w:szCs w:val="20"/>
              </w:rPr>
            </w:pPr>
            <w:r w:rsidDel="00000000" w:rsidR="00000000" w:rsidRPr="00000000">
              <w:rPr>
                <w:sz w:val="20"/>
                <w:szCs w:val="20"/>
                <w:rtl w:val="0"/>
              </w:rPr>
              <w:t xml:space="preserve">€ 12.938.217</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4A9">
            <w:pPr>
              <w:widowControl w:val="0"/>
              <w:jc w:val="right"/>
              <w:rPr>
                <w:sz w:val="20"/>
                <w:szCs w:val="20"/>
              </w:rPr>
            </w:pPr>
            <w:r w:rsidDel="00000000" w:rsidR="00000000" w:rsidRPr="00000000">
              <w:rPr>
                <w:sz w:val="20"/>
                <w:szCs w:val="20"/>
                <w:rtl w:val="0"/>
              </w:rPr>
              <w:t xml:space="preserve">€ 10.003.962</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4AA">
            <w:pPr>
              <w:widowControl w:val="0"/>
              <w:jc w:val="right"/>
              <w:rPr>
                <w:sz w:val="20"/>
                <w:szCs w:val="20"/>
              </w:rPr>
            </w:pPr>
            <w:r w:rsidDel="00000000" w:rsidR="00000000" w:rsidRPr="00000000">
              <w:rPr>
                <w:sz w:val="20"/>
                <w:szCs w:val="20"/>
                <w:rtl w:val="0"/>
              </w:rPr>
              <w:t xml:space="preserve">€ 9.212.952</w:t>
            </w:r>
          </w:p>
        </w:tc>
        <w:tc>
          <w:tcPr>
            <w:tcBorders>
              <w:top w:color="000000" w:space="0" w:sz="6" w:val="single"/>
              <w:left w:color="cccccc"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4AB">
            <w:pPr>
              <w:widowControl w:val="0"/>
              <w:jc w:val="right"/>
              <w:rPr>
                <w:sz w:val="20"/>
                <w:szCs w:val="20"/>
              </w:rPr>
            </w:pPr>
            <w:r w:rsidDel="00000000" w:rsidR="00000000" w:rsidRPr="00000000">
              <w:rPr>
                <w:b w:val="1"/>
                <w:sz w:val="20"/>
                <w:szCs w:val="20"/>
                <w:rtl w:val="0"/>
              </w:rPr>
              <w:t xml:space="preserve">€ 59.079.735</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4AC">
            <w:pPr>
              <w:widowControl w:val="0"/>
              <w:jc w:val="right"/>
              <w:rPr>
                <w:b w:val="1"/>
                <w:sz w:val="20"/>
                <w:szCs w:val="20"/>
              </w:rPr>
            </w:pPr>
            <w:r w:rsidDel="00000000" w:rsidR="00000000" w:rsidRPr="00000000">
              <w:rPr>
                <w:rtl w:val="0"/>
              </w:rPr>
            </w:r>
          </w:p>
        </w:tc>
      </w:tr>
    </w:tbl>
    <w:p w:rsidR="00000000" w:rsidDel="00000000" w:rsidP="00000000" w:rsidRDefault="00000000" w:rsidRPr="00000000" w14:paraId="000004AD">
      <w:pPr>
        <w:rPr/>
      </w:pPr>
      <w:r w:rsidDel="00000000" w:rsidR="00000000" w:rsidRPr="00000000">
        <w:rPr>
          <w:rtl w:val="0"/>
        </w:rPr>
      </w:r>
    </w:p>
    <w:p w:rsidR="00000000" w:rsidDel="00000000" w:rsidP="00000000" w:rsidRDefault="00000000" w:rsidRPr="00000000" w14:paraId="000004AE">
      <w:pPr>
        <w:spacing w:after="200" w:lineRule="auto"/>
        <w:ind w:left="0" w:firstLine="0"/>
        <w:rPr/>
      </w:pPr>
      <w:r w:rsidDel="00000000" w:rsidR="00000000" w:rsidRPr="00000000">
        <w:rPr>
          <w:rtl w:val="0"/>
        </w:rPr>
        <w:t xml:space="preserve">In het</w:t>
      </w:r>
      <w:r w:rsidDel="00000000" w:rsidR="00000000" w:rsidRPr="00000000">
        <w:rPr>
          <w:rtl w:val="0"/>
        </w:rPr>
        <w:t xml:space="preserve"> scenario “wettelijke verplichtingen”</w:t>
      </w:r>
      <w:r w:rsidDel="00000000" w:rsidR="00000000" w:rsidRPr="00000000">
        <w:rPr>
          <w:rtl w:val="0"/>
        </w:rPr>
        <w:t xml:space="preserve"> hebben we </w:t>
      </w:r>
      <w:r w:rsidDel="00000000" w:rsidR="00000000" w:rsidRPr="00000000">
        <w:rPr>
          <w:b w:val="1"/>
          <w:rtl w:val="0"/>
        </w:rPr>
        <w:t xml:space="preserve">62,5 miljoen euro</w:t>
      </w:r>
      <w:r w:rsidDel="00000000" w:rsidR="00000000" w:rsidRPr="00000000">
        <w:rPr>
          <w:rtl w:val="0"/>
        </w:rPr>
        <w:t xml:space="preserve"> uitbreidingsbeleid nodig om aan de wettelijke </w:t>
      </w:r>
      <w:r w:rsidDel="00000000" w:rsidR="00000000" w:rsidRPr="00000000">
        <w:rPr>
          <w:rtl w:val="0"/>
        </w:rPr>
        <w:t xml:space="preserve">verplichtingen te kunnen voldoen voor de automatische toekenningsgroepen. Dit is mogelijk nog een onderschatting, aangezien het aannemelijk is dat de aantallen van de automatische toekenningen weer zullen oplopen, als er geen investeringen gebeuren in de prioriteitengroepen. </w:t>
      </w:r>
    </w:p>
    <w:p w:rsidR="00000000" w:rsidDel="00000000" w:rsidP="00000000" w:rsidRDefault="00000000" w:rsidRPr="00000000" w14:paraId="000004AF">
      <w:pPr>
        <w:spacing w:after="200" w:lineRule="auto"/>
        <w:ind w:left="0" w:firstLine="0"/>
        <w:rPr/>
      </w:pPr>
      <w:r w:rsidDel="00000000" w:rsidR="00000000" w:rsidRPr="00000000">
        <w:rPr>
          <w:rtl w:val="0"/>
        </w:rPr>
        <w:t xml:space="preserve">In dit scenario zullen e</w:t>
      </w:r>
      <w:r w:rsidDel="00000000" w:rsidR="00000000" w:rsidRPr="00000000">
        <w:rPr>
          <w:rtl w:val="0"/>
        </w:rPr>
        <w:t xml:space="preserve">r geen terbeschikkingstellingen zijn in de </w:t>
      </w:r>
      <w:r w:rsidDel="00000000" w:rsidR="00000000" w:rsidRPr="00000000">
        <w:rPr>
          <w:b w:val="1"/>
          <w:rtl w:val="0"/>
        </w:rPr>
        <w:t xml:space="preserve">prioriteitengroepen.</w:t>
      </w:r>
      <w:r w:rsidDel="00000000" w:rsidR="00000000" w:rsidRPr="00000000">
        <w:rPr>
          <w:b w:val="1"/>
          <w:rtl w:val="0"/>
        </w:rPr>
        <w:t xml:space="preserve"> </w:t>
      </w:r>
      <w:r w:rsidDel="00000000" w:rsidR="00000000" w:rsidRPr="00000000">
        <w:rPr>
          <w:rtl w:val="0"/>
        </w:rPr>
        <w:t xml:space="preserve">Die </w:t>
      </w:r>
      <w:r w:rsidDel="00000000" w:rsidR="00000000" w:rsidRPr="00000000">
        <w:rPr>
          <w:rtl w:val="0"/>
        </w:rPr>
        <w:t xml:space="preserve">zullen verder aangroeien, en de wachttijd</w:t>
      </w:r>
      <w:r w:rsidDel="00000000" w:rsidR="00000000" w:rsidRPr="00000000">
        <w:rPr>
          <w:rtl w:val="0"/>
        </w:rPr>
        <w:t xml:space="preserve"> </w:t>
      </w:r>
      <w:r w:rsidDel="00000000" w:rsidR="00000000" w:rsidRPr="00000000">
        <w:rPr>
          <w:rtl w:val="0"/>
        </w:rPr>
        <w:t xml:space="preserve">in de drie prioriteitengroepen zal oplopen. </w:t>
      </w:r>
    </w:p>
    <w:p w:rsidR="00000000" w:rsidDel="00000000" w:rsidP="00000000" w:rsidRDefault="00000000" w:rsidRPr="00000000" w14:paraId="000004B0">
      <w:pPr>
        <w:ind w:left="0" w:firstLine="0"/>
        <w:rPr>
          <w:u w:val="single"/>
        </w:rPr>
      </w:pPr>
      <w:r w:rsidDel="00000000" w:rsidR="00000000" w:rsidRPr="00000000">
        <w:rPr>
          <w:b w:val="1"/>
          <w:rtl w:val="0"/>
        </w:rPr>
        <w:t xml:space="preserve">Tabel 32: Kostprijs, aantallen en wachttijd in de prioriteitengroepen aan het eind van de legislatuur (31.12.2029</w:t>
      </w:r>
      <w:r w:rsidDel="00000000" w:rsidR="00000000" w:rsidRPr="00000000">
        <w:rPr>
          <w:u w:val="single"/>
          <w:rtl w:val="0"/>
        </w:rPr>
        <w:t xml:space="preserve">)</w:t>
      </w:r>
    </w:p>
    <w:tbl>
      <w:tblPr>
        <w:tblStyle w:val="Table31"/>
        <w:tblW w:w="9630.0" w:type="dxa"/>
        <w:jc w:val="left"/>
        <w:tblLayout w:type="fixed"/>
        <w:tblLook w:val="0600"/>
      </w:tblPr>
      <w:tblGrid>
        <w:gridCol w:w="1650"/>
        <w:gridCol w:w="1995"/>
        <w:gridCol w:w="2505"/>
        <w:gridCol w:w="1485"/>
        <w:gridCol w:w="1995"/>
        <w:tblGridChange w:id="0">
          <w:tblGrid>
            <w:gridCol w:w="1650"/>
            <w:gridCol w:w="1995"/>
            <w:gridCol w:w="2505"/>
            <w:gridCol w:w="1485"/>
            <w:gridCol w:w="1995"/>
          </w:tblGrid>
        </w:tblGridChange>
      </w:tblGrid>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shd w:fill="004d5c"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4B1">
            <w:pPr>
              <w:widowControl w:val="0"/>
              <w:rPr>
                <w:b w:val="1"/>
                <w:color w:val="ffffff"/>
              </w:rPr>
            </w:pPr>
            <w:r w:rsidDel="00000000" w:rsidR="00000000" w:rsidRPr="00000000">
              <w:rPr>
                <w:b w:val="1"/>
                <w:color w:val="ffffff"/>
                <w:rtl w:val="0"/>
              </w:rPr>
              <w:t xml:space="preserve">31.12.2029</w:t>
            </w:r>
          </w:p>
        </w:tc>
        <w:tc>
          <w:tcPr>
            <w:tcBorders>
              <w:top w:color="000000" w:space="0" w:sz="5" w:val="single"/>
              <w:left w:color="000000" w:space="0" w:sz="5" w:val="single"/>
              <w:bottom w:color="000000" w:space="0" w:sz="5" w:val="single"/>
              <w:right w:color="000000" w:space="0" w:sz="5" w:val="single"/>
            </w:tcBorders>
            <w:shd w:fill="004d5c"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4B2">
            <w:pPr>
              <w:widowControl w:val="0"/>
              <w:jc w:val="right"/>
              <w:rPr>
                <w:b w:val="1"/>
                <w:color w:val="ffffff"/>
              </w:rPr>
            </w:pPr>
            <w:r w:rsidDel="00000000" w:rsidR="00000000" w:rsidRPr="00000000">
              <w:rPr>
                <w:b w:val="1"/>
                <w:color w:val="ffffff"/>
                <w:rtl w:val="0"/>
              </w:rPr>
              <w:t xml:space="preserve">100 % benutting</w:t>
            </w:r>
          </w:p>
        </w:tc>
        <w:tc>
          <w:tcPr>
            <w:tcBorders>
              <w:top w:color="000000" w:space="0" w:sz="5" w:val="single"/>
              <w:left w:color="000000" w:space="0" w:sz="5" w:val="single"/>
              <w:bottom w:color="000000" w:space="0" w:sz="5" w:val="single"/>
              <w:right w:color="000000" w:space="0" w:sz="5" w:val="single"/>
            </w:tcBorders>
            <w:shd w:fill="004d5c"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4B3">
            <w:pPr>
              <w:widowControl w:val="0"/>
              <w:jc w:val="right"/>
              <w:rPr>
                <w:b w:val="1"/>
                <w:color w:val="ffffff"/>
              </w:rPr>
            </w:pPr>
            <w:r w:rsidDel="00000000" w:rsidR="00000000" w:rsidRPr="00000000">
              <w:rPr>
                <w:b w:val="1"/>
                <w:color w:val="ffffff"/>
                <w:rtl w:val="0"/>
              </w:rPr>
              <w:t xml:space="preserve">Te verwachten benutting</w:t>
            </w:r>
          </w:p>
        </w:tc>
        <w:tc>
          <w:tcPr>
            <w:tcBorders>
              <w:top w:color="000000" w:space="0" w:sz="5" w:val="single"/>
              <w:left w:color="000000" w:space="0" w:sz="5" w:val="single"/>
              <w:bottom w:color="000000" w:space="0" w:sz="5" w:val="single"/>
              <w:right w:color="000000" w:space="0" w:sz="5" w:val="single"/>
            </w:tcBorders>
            <w:shd w:fill="004d5c"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4B4">
            <w:pPr>
              <w:widowControl w:val="0"/>
              <w:jc w:val="right"/>
              <w:rPr>
                <w:b w:val="1"/>
                <w:color w:val="ffffff"/>
              </w:rPr>
            </w:pPr>
            <w:r w:rsidDel="00000000" w:rsidR="00000000" w:rsidRPr="00000000">
              <w:rPr>
                <w:b w:val="1"/>
                <w:color w:val="ffffff"/>
                <w:rtl w:val="0"/>
              </w:rPr>
              <w:t xml:space="preserve">Aantal</w:t>
            </w:r>
          </w:p>
        </w:tc>
        <w:tc>
          <w:tcPr>
            <w:tcBorders>
              <w:top w:color="000000" w:space="0" w:sz="5" w:val="single"/>
              <w:left w:color="000000" w:space="0" w:sz="5" w:val="single"/>
              <w:bottom w:color="000000" w:space="0" w:sz="5" w:val="single"/>
              <w:right w:color="000000" w:space="0" w:sz="5" w:val="single"/>
            </w:tcBorders>
            <w:shd w:fill="004d5c"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4B5">
            <w:pPr>
              <w:widowControl w:val="0"/>
              <w:jc w:val="right"/>
              <w:rPr>
                <w:b w:val="1"/>
                <w:color w:val="ffffff"/>
              </w:rPr>
            </w:pPr>
            <w:r w:rsidDel="00000000" w:rsidR="00000000" w:rsidRPr="00000000">
              <w:rPr>
                <w:b w:val="1"/>
                <w:color w:val="ffffff"/>
                <w:rtl w:val="0"/>
              </w:rPr>
              <w:t xml:space="preserve">Wachttijd 31.12.2029</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shd w:fill="f3f3f3"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4B6">
            <w:pPr>
              <w:widowControl w:val="0"/>
              <w:rPr/>
            </w:pPr>
            <w:r w:rsidDel="00000000" w:rsidR="00000000" w:rsidRPr="00000000">
              <w:rPr>
                <w:rtl w:val="0"/>
              </w:rPr>
              <w:t xml:space="preserve">PG 1</w:t>
            </w:r>
          </w:p>
        </w:tc>
        <w:tc>
          <w:tcPr>
            <w:tcBorders>
              <w:top w:color="000000" w:space="0" w:sz="4" w:val="single"/>
              <w:left w:color="000000" w:space="0" w:sz="4" w:val="single"/>
              <w:bottom w:color="000000" w:space="0" w:sz="4" w:val="single"/>
              <w:right w:color="000000" w:space="0" w:sz="4"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4B7">
            <w:pPr>
              <w:widowControl w:val="0"/>
              <w:jc w:val="right"/>
              <w:rPr/>
            </w:pPr>
            <w:r w:rsidDel="00000000" w:rsidR="00000000" w:rsidRPr="00000000">
              <w:rPr>
                <w:rtl w:val="0"/>
              </w:rPr>
              <w:t xml:space="preserve">€ 331.796.339</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4B8">
            <w:pPr>
              <w:widowControl w:val="0"/>
              <w:jc w:val="right"/>
              <w:rPr/>
            </w:pPr>
            <w:r w:rsidDel="00000000" w:rsidR="00000000" w:rsidRPr="00000000">
              <w:rPr>
                <w:rtl w:val="0"/>
              </w:rPr>
              <w:t xml:space="preserve">€ 279.206.619</w:t>
            </w:r>
          </w:p>
        </w:tc>
        <w:tc>
          <w:tcPr>
            <w:tcBorders>
              <w:top w:color="000000" w:space="0" w:sz="6" w:val="single"/>
              <w:left w:color="000000" w:space="0" w:sz="6" w:val="single"/>
              <w:bottom w:color="000000" w:space="0" w:sz="6" w:val="single"/>
              <w:right w:color="000000" w:space="0" w:sz="6" w:val="single"/>
            </w:tcBorders>
            <w:shd w:fill="ffffff"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4B9">
            <w:pPr>
              <w:widowControl w:val="0"/>
              <w:jc w:val="right"/>
              <w:rPr/>
            </w:pPr>
            <w:r w:rsidDel="00000000" w:rsidR="00000000" w:rsidRPr="00000000">
              <w:rPr>
                <w:rtl w:val="0"/>
              </w:rPr>
              <w:t xml:space="preserve">5.825</w:t>
            </w:r>
          </w:p>
        </w:tc>
        <w:tc>
          <w:tcPr>
            <w:tcBorders>
              <w:top w:color="000000" w:space="0" w:sz="6" w:val="single"/>
              <w:left w:color="000000" w:space="0" w:sz="6" w:val="single"/>
              <w:bottom w:color="000000" w:space="0" w:sz="6" w:val="single"/>
              <w:right w:color="000000" w:space="0" w:sz="6" w:val="single"/>
            </w:tcBorders>
            <w:shd w:fill="ffffff"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4BA">
            <w:pPr>
              <w:widowControl w:val="0"/>
              <w:jc w:val="right"/>
              <w:rPr/>
            </w:pPr>
            <w:r w:rsidDel="00000000" w:rsidR="00000000" w:rsidRPr="00000000">
              <w:rPr>
                <w:rtl w:val="0"/>
              </w:rPr>
              <w:t xml:space="preserve">6 jaar</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shd w:fill="f3f3f3"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4BB">
            <w:pPr>
              <w:widowControl w:val="0"/>
              <w:rPr/>
            </w:pPr>
            <w:r w:rsidDel="00000000" w:rsidR="00000000" w:rsidRPr="00000000">
              <w:rPr>
                <w:rtl w:val="0"/>
              </w:rPr>
              <w:t xml:space="preserve">PG 2</w:t>
            </w:r>
          </w:p>
        </w:tc>
        <w:tc>
          <w:tcPr>
            <w:tcBorders>
              <w:top w:color="cccccc" w:space="0" w:sz="4" w:val="single"/>
              <w:left w:color="000000" w:space="0" w:sz="4" w:val="single"/>
              <w:bottom w:color="000000" w:space="0" w:sz="4" w:val="single"/>
              <w:right w:color="000000" w:space="0" w:sz="4"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4BC">
            <w:pPr>
              <w:widowControl w:val="0"/>
              <w:jc w:val="right"/>
              <w:rPr/>
            </w:pPr>
            <w:r w:rsidDel="00000000" w:rsidR="00000000" w:rsidRPr="00000000">
              <w:rPr>
                <w:rtl w:val="0"/>
              </w:rPr>
              <w:t xml:space="preserve">€ 559.393.914</w:t>
            </w:r>
          </w:p>
        </w:tc>
        <w:tc>
          <w:tcPr>
            <w:tcBorders>
              <w:top w:color="cccccc"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4BD">
            <w:pPr>
              <w:widowControl w:val="0"/>
              <w:jc w:val="right"/>
              <w:rPr/>
            </w:pPr>
            <w:r w:rsidDel="00000000" w:rsidR="00000000" w:rsidRPr="00000000">
              <w:rPr>
                <w:rtl w:val="0"/>
              </w:rPr>
              <w:t xml:space="preserve">€ 470.729.979</w:t>
            </w:r>
          </w:p>
        </w:tc>
        <w:tc>
          <w:tcPr>
            <w:tcBorders>
              <w:top w:color="cccccc" w:space="0" w:sz="6" w:val="single"/>
              <w:left w:color="000000" w:space="0" w:sz="6" w:val="single"/>
              <w:bottom w:color="000000" w:space="0" w:sz="6" w:val="single"/>
              <w:right w:color="000000" w:space="0" w:sz="6" w:val="single"/>
            </w:tcBorders>
            <w:shd w:fill="ffffff"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4BE">
            <w:pPr>
              <w:widowControl w:val="0"/>
              <w:jc w:val="right"/>
              <w:rPr/>
            </w:pPr>
            <w:r w:rsidDel="00000000" w:rsidR="00000000" w:rsidRPr="00000000">
              <w:rPr>
                <w:rtl w:val="0"/>
              </w:rPr>
              <w:t xml:space="preserve">13.114</w:t>
            </w:r>
          </w:p>
        </w:tc>
        <w:tc>
          <w:tcPr>
            <w:tcBorders>
              <w:top w:color="cccccc" w:space="0" w:sz="6" w:val="single"/>
              <w:left w:color="000000" w:space="0" w:sz="6" w:val="single"/>
              <w:bottom w:color="000000" w:space="0" w:sz="6" w:val="single"/>
              <w:right w:color="000000" w:space="0" w:sz="6" w:val="single"/>
            </w:tcBorders>
            <w:shd w:fill="ffffff"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4BF">
            <w:pPr>
              <w:widowControl w:val="0"/>
              <w:jc w:val="right"/>
              <w:rPr/>
            </w:pPr>
            <w:r w:rsidDel="00000000" w:rsidR="00000000" w:rsidRPr="00000000">
              <w:rPr>
                <w:rtl w:val="0"/>
              </w:rPr>
              <w:t xml:space="preserve">13 jaar</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shd w:fill="f3f3f3"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4C0">
            <w:pPr>
              <w:widowControl w:val="0"/>
              <w:rPr/>
            </w:pPr>
            <w:r w:rsidDel="00000000" w:rsidR="00000000" w:rsidRPr="00000000">
              <w:rPr>
                <w:rtl w:val="0"/>
              </w:rPr>
              <w:t xml:space="preserve">PG 3</w:t>
            </w:r>
          </w:p>
        </w:tc>
        <w:tc>
          <w:tcPr>
            <w:tcBorders>
              <w:top w:color="cccccc" w:space="0" w:sz="4" w:val="single"/>
              <w:left w:color="000000" w:space="0" w:sz="4" w:val="single"/>
              <w:bottom w:color="000000" w:space="0" w:sz="4" w:val="single"/>
              <w:right w:color="000000" w:space="0" w:sz="4"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4C1">
            <w:pPr>
              <w:widowControl w:val="0"/>
              <w:jc w:val="right"/>
              <w:rPr/>
            </w:pPr>
            <w:r w:rsidDel="00000000" w:rsidR="00000000" w:rsidRPr="00000000">
              <w:rPr>
                <w:rtl w:val="0"/>
              </w:rPr>
              <w:t xml:space="preserve">€ 254.133.463</w:t>
            </w:r>
          </w:p>
        </w:tc>
        <w:tc>
          <w:tcPr>
            <w:tcBorders>
              <w:top w:color="cccccc"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4C2">
            <w:pPr>
              <w:widowControl w:val="0"/>
              <w:jc w:val="right"/>
              <w:rPr/>
            </w:pPr>
            <w:r w:rsidDel="00000000" w:rsidR="00000000" w:rsidRPr="00000000">
              <w:rPr>
                <w:rtl w:val="0"/>
              </w:rPr>
              <w:t xml:space="preserve">€ 213.853.309</w:t>
            </w:r>
          </w:p>
        </w:tc>
        <w:tc>
          <w:tcPr>
            <w:tcBorders>
              <w:top w:color="cccccc" w:space="0" w:sz="6" w:val="single"/>
              <w:left w:color="000000" w:space="0" w:sz="6" w:val="single"/>
              <w:bottom w:color="000000" w:space="0" w:sz="6" w:val="single"/>
              <w:right w:color="000000" w:space="0" w:sz="6" w:val="single"/>
            </w:tcBorders>
            <w:shd w:fill="ffffff"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4C3">
            <w:pPr>
              <w:widowControl w:val="0"/>
              <w:jc w:val="right"/>
              <w:rPr/>
            </w:pPr>
            <w:r w:rsidDel="00000000" w:rsidR="00000000" w:rsidRPr="00000000">
              <w:rPr>
                <w:rtl w:val="0"/>
              </w:rPr>
              <w:t xml:space="preserve">9.390</w:t>
            </w:r>
          </w:p>
        </w:tc>
        <w:tc>
          <w:tcPr>
            <w:tcBorders>
              <w:top w:color="cccccc" w:space="0" w:sz="6" w:val="single"/>
              <w:left w:color="000000" w:space="0" w:sz="6" w:val="single"/>
              <w:bottom w:color="000000" w:space="0" w:sz="6" w:val="single"/>
              <w:right w:color="000000" w:space="0" w:sz="6" w:val="single"/>
            </w:tcBorders>
            <w:shd w:fill="ffffff"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4C4">
            <w:pPr>
              <w:widowControl w:val="0"/>
              <w:jc w:val="right"/>
              <w:rPr/>
            </w:pPr>
            <w:r w:rsidDel="00000000" w:rsidR="00000000" w:rsidRPr="00000000">
              <w:rPr>
                <w:rtl w:val="0"/>
              </w:rPr>
              <w:t xml:space="preserve">27 jaar</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shd w:fill="d9d9d9"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4C5">
            <w:pPr>
              <w:widowControl w:val="0"/>
              <w:rPr>
                <w:b w:val="1"/>
              </w:rPr>
            </w:pPr>
            <w:r w:rsidDel="00000000" w:rsidR="00000000" w:rsidRPr="00000000">
              <w:rPr>
                <w:b w:val="1"/>
                <w:rtl w:val="0"/>
              </w:rPr>
              <w:t xml:space="preserve">Totaal</w:t>
            </w:r>
          </w:p>
        </w:tc>
        <w:tc>
          <w:tcPr>
            <w:tcBorders>
              <w:top w:color="cccccc" w:space="0" w:sz="4" w:val="single"/>
              <w:left w:color="000000" w:space="0" w:sz="4" w:val="single"/>
              <w:bottom w:color="000000" w:space="0" w:sz="4" w:val="single"/>
              <w:right w:color="000000" w:space="0" w:sz="4" w:val="single"/>
            </w:tcBorders>
            <w:shd w:fill="d9d9d9"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4C6">
            <w:pPr>
              <w:widowControl w:val="0"/>
              <w:jc w:val="right"/>
              <w:rPr/>
            </w:pPr>
            <w:r w:rsidDel="00000000" w:rsidR="00000000" w:rsidRPr="00000000">
              <w:rPr>
                <w:b w:val="1"/>
                <w:rtl w:val="0"/>
              </w:rPr>
              <w:t xml:space="preserve">€ 1.145.323.716</w:t>
            </w:r>
            <w:r w:rsidDel="00000000" w:rsidR="00000000" w:rsidRPr="00000000">
              <w:rPr>
                <w:rtl w:val="0"/>
              </w:rPr>
            </w:r>
          </w:p>
        </w:tc>
        <w:tc>
          <w:tcPr>
            <w:tcBorders>
              <w:top w:color="cccccc" w:space="0" w:sz="4" w:val="single"/>
              <w:left w:color="000000" w:space="0" w:sz="4" w:val="single"/>
              <w:bottom w:color="000000" w:space="0" w:sz="4" w:val="single"/>
              <w:right w:color="000000" w:space="0" w:sz="4" w:val="single"/>
            </w:tcBorders>
            <w:shd w:fill="d9d9d9"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4C7">
            <w:pPr>
              <w:widowControl w:val="0"/>
              <w:jc w:val="right"/>
              <w:rPr/>
            </w:pPr>
            <w:r w:rsidDel="00000000" w:rsidR="00000000" w:rsidRPr="00000000">
              <w:rPr>
                <w:b w:val="1"/>
                <w:rtl w:val="0"/>
              </w:rPr>
              <w:t xml:space="preserve">€ 963.789.907</w:t>
            </w: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shd w:fill="d9d9d9"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4C8">
            <w:pPr>
              <w:widowControl w:val="0"/>
              <w:jc w:val="right"/>
              <w:rPr>
                <w:b w:val="1"/>
              </w:rPr>
            </w:pPr>
            <w:r w:rsidDel="00000000" w:rsidR="00000000" w:rsidRPr="00000000">
              <w:rPr>
                <w:b w:val="1"/>
                <w:rtl w:val="0"/>
              </w:rPr>
              <w:t xml:space="preserve">26.215</w:t>
            </w:r>
          </w:p>
        </w:tc>
        <w:tc>
          <w:tcPr>
            <w:tcBorders>
              <w:top w:color="cccccc" w:space="0" w:sz="6" w:val="single"/>
              <w:left w:color="000000" w:space="0" w:sz="6" w:val="single"/>
              <w:bottom w:color="000000" w:space="0" w:sz="6" w:val="single"/>
              <w:right w:color="000000" w:space="0" w:sz="6" w:val="single"/>
            </w:tcBorders>
            <w:shd w:fill="d9d9d9"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4C9">
            <w:pPr>
              <w:widowControl w:val="0"/>
              <w:jc w:val="right"/>
              <w:rPr>
                <w:b w:val="1"/>
              </w:rPr>
            </w:pPr>
            <w:r w:rsidDel="00000000" w:rsidR="00000000" w:rsidRPr="00000000">
              <w:rPr>
                <w:rtl w:val="0"/>
              </w:rPr>
            </w:r>
          </w:p>
        </w:tc>
      </w:tr>
    </w:tbl>
    <w:p w:rsidR="00000000" w:rsidDel="00000000" w:rsidP="00000000" w:rsidRDefault="00000000" w:rsidRPr="00000000" w14:paraId="000004CA">
      <w:pPr>
        <w:rPr/>
      </w:pPr>
      <w:r w:rsidDel="00000000" w:rsidR="00000000" w:rsidRPr="00000000">
        <w:rPr>
          <w:rtl w:val="0"/>
        </w:rPr>
      </w:r>
    </w:p>
    <w:p w:rsidR="00000000" w:rsidDel="00000000" w:rsidP="00000000" w:rsidRDefault="00000000" w:rsidRPr="00000000" w14:paraId="000004CB">
      <w:pPr>
        <w:pStyle w:val="Heading3"/>
        <w:numPr>
          <w:ilvl w:val="2"/>
          <w:numId w:val="7"/>
        </w:numPr>
        <w:spacing w:after="200" w:before="200" w:line="276" w:lineRule="auto"/>
        <w:ind w:left="850.3937007874017" w:hanging="141.7322834645671"/>
        <w:rPr/>
      </w:pPr>
      <w:bookmarkStart w:colFirst="0" w:colLast="0" w:name="_k2ck8gozflh8" w:id="44"/>
      <w:bookmarkEnd w:id="44"/>
      <w:r w:rsidDel="00000000" w:rsidR="00000000" w:rsidRPr="00000000">
        <w:rPr>
          <w:b w:val="1"/>
          <w:sz w:val="28"/>
          <w:szCs w:val="28"/>
          <w:rtl w:val="0"/>
        </w:rPr>
        <w:t xml:space="preserve">Andere</w:t>
      </w:r>
      <w:r w:rsidDel="00000000" w:rsidR="00000000" w:rsidRPr="00000000">
        <w:rPr>
          <w:rtl w:val="0"/>
        </w:rPr>
      </w:r>
    </w:p>
    <w:p w:rsidR="00000000" w:rsidDel="00000000" w:rsidP="00000000" w:rsidRDefault="00000000" w:rsidRPr="00000000" w14:paraId="000004CC">
      <w:pPr>
        <w:numPr>
          <w:ilvl w:val="0"/>
          <w:numId w:val="10"/>
        </w:numPr>
        <w:spacing w:after="200" w:before="0" w:lineRule="auto"/>
        <w:ind w:left="720" w:hanging="360"/>
        <w:rPr/>
      </w:pPr>
      <w:r w:rsidDel="00000000" w:rsidR="00000000" w:rsidRPr="00000000">
        <w:rPr>
          <w:rtl w:val="0"/>
        </w:rPr>
        <w:t xml:space="preserve">Bij een jaarlijkse stijging van de doelgroep van 3 %, moeten we rekening houden met een even grote stijging van het aantal aanvragen voor persoonsvolgende financiering en hulpmiddelen. Totdat de vernieuwde </w:t>
      </w:r>
      <w:r w:rsidDel="00000000" w:rsidR="00000000" w:rsidRPr="00000000">
        <w:rPr>
          <w:b w:val="1"/>
          <w:rtl w:val="0"/>
        </w:rPr>
        <w:t xml:space="preserve">toeleidingsprocedure </w:t>
      </w:r>
      <w:r w:rsidDel="00000000" w:rsidR="00000000" w:rsidRPr="00000000">
        <w:rPr>
          <w:rtl w:val="0"/>
        </w:rPr>
        <w:t xml:space="preserve">volledig geconcretiseerd is, baseren we ons op een ruwe raming van 3 % jaarlijkse stijging, wat leidt tot extra kosten van ongeveer</w:t>
      </w:r>
      <w:r w:rsidDel="00000000" w:rsidR="00000000" w:rsidRPr="00000000">
        <w:rPr>
          <w:b w:val="1"/>
          <w:rtl w:val="0"/>
        </w:rPr>
        <w:t xml:space="preserve"> 1,15 miljoen euro </w:t>
      </w:r>
      <w:r w:rsidDel="00000000" w:rsidR="00000000" w:rsidRPr="00000000">
        <w:rPr>
          <w:rtl w:val="0"/>
        </w:rPr>
        <w:t xml:space="preserve">om aan de wettelijke verplichtingen te kunnen voldoen.</w:t>
      </w:r>
      <w:r w:rsidDel="00000000" w:rsidR="00000000" w:rsidRPr="00000000">
        <w:rPr>
          <w:rtl w:val="0"/>
        </w:rPr>
        <w:t xml:space="preserve"> Die raming houdt ook rekening met prijsindexering.</w:t>
      </w:r>
    </w:p>
    <w:p w:rsidR="00000000" w:rsidDel="00000000" w:rsidP="00000000" w:rsidRDefault="00000000" w:rsidRPr="00000000" w14:paraId="000004CD">
      <w:pPr>
        <w:numPr>
          <w:ilvl w:val="0"/>
          <w:numId w:val="10"/>
        </w:numPr>
        <w:spacing w:after="200" w:before="0" w:lineRule="auto"/>
        <w:ind w:left="720" w:hanging="360"/>
        <w:rPr/>
      </w:pPr>
      <w:r w:rsidDel="00000000" w:rsidR="00000000" w:rsidRPr="00000000">
        <w:rPr>
          <w:rtl w:val="0"/>
        </w:rPr>
        <w:t xml:space="preserve">Ook in het </w:t>
      </w:r>
      <w:r w:rsidDel="00000000" w:rsidR="00000000" w:rsidRPr="00000000">
        <w:rPr>
          <w:rtl w:val="0"/>
        </w:rPr>
        <w:t xml:space="preserve">scenario “wettelijke verplichtingen”</w:t>
      </w:r>
      <w:r w:rsidDel="00000000" w:rsidR="00000000" w:rsidRPr="00000000">
        <w:rPr>
          <w:rtl w:val="0"/>
        </w:rPr>
        <w:t xml:space="preserve"> zou er uitbreidingsbeleid nodig zijn voor de ondersteunende organisaties, zoals de </w:t>
      </w:r>
      <w:r w:rsidDel="00000000" w:rsidR="00000000" w:rsidRPr="00000000">
        <w:rPr>
          <w:b w:val="1"/>
          <w:rtl w:val="0"/>
        </w:rPr>
        <w:t xml:space="preserve">bijstandsorganisaties</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om aan de nieuwe budgethouders in het kader van automatische toekenningen de nodige bijstand te kunnen geven. Omdat het </w:t>
      </w:r>
      <w:r w:rsidDel="00000000" w:rsidR="00000000" w:rsidRPr="00000000">
        <w:rPr>
          <w:rtl w:val="0"/>
        </w:rPr>
        <w:t xml:space="preserve">budget voor </w:t>
      </w:r>
      <w:r w:rsidDel="00000000" w:rsidR="00000000" w:rsidRPr="00000000">
        <w:rPr>
          <w:rtl w:val="0"/>
        </w:rPr>
        <w:t xml:space="preserve">PVB en PAB </w:t>
      </w:r>
      <w:r w:rsidDel="00000000" w:rsidR="00000000" w:rsidRPr="00000000">
        <w:rPr>
          <w:rtl w:val="0"/>
        </w:rPr>
        <w:t xml:space="preserve">stijgt met 4 </w:t>
      </w:r>
      <w:r w:rsidDel="00000000" w:rsidR="00000000" w:rsidRPr="00000000">
        <w:rPr>
          <w:rtl w:val="0"/>
        </w:rPr>
        <w:t xml:space="preserve">%, moet</w:t>
      </w:r>
      <w:r w:rsidDel="00000000" w:rsidR="00000000" w:rsidRPr="00000000">
        <w:rPr>
          <w:rtl w:val="0"/>
        </w:rPr>
        <w:t xml:space="preserve"> ook de financiering van de bijstandsorganisaties stijgen met 4 %, wat leidt tot extra kosten van</w:t>
      </w:r>
      <w:r w:rsidDel="00000000" w:rsidR="00000000" w:rsidRPr="00000000">
        <w:rPr>
          <w:b w:val="1"/>
          <w:rtl w:val="0"/>
        </w:rPr>
        <w:t xml:space="preserve"> 0,11 miljoen</w:t>
      </w:r>
      <w:r w:rsidDel="00000000" w:rsidR="00000000" w:rsidRPr="00000000">
        <w:rPr>
          <w:rtl w:val="0"/>
        </w:rPr>
        <w:t xml:space="preserve"> </w:t>
      </w:r>
      <w:r w:rsidDel="00000000" w:rsidR="00000000" w:rsidRPr="00000000">
        <w:rPr>
          <w:b w:val="1"/>
          <w:rtl w:val="0"/>
        </w:rPr>
        <w:t xml:space="preserve">euro</w:t>
      </w:r>
      <w:r w:rsidDel="00000000" w:rsidR="00000000" w:rsidRPr="00000000">
        <w:rPr>
          <w:rtl w:val="0"/>
        </w:rPr>
        <w:t xml:space="preserve">. </w:t>
      </w:r>
      <w:r w:rsidDel="00000000" w:rsidR="00000000" w:rsidRPr="00000000">
        <w:rPr>
          <w:rtl w:val="0"/>
        </w:rPr>
        <w:t xml:space="preserve">Die raming houdt ook rekening met prijsindexering.</w:t>
      </w:r>
    </w:p>
    <w:p w:rsidR="00000000" w:rsidDel="00000000" w:rsidP="00000000" w:rsidRDefault="00000000" w:rsidRPr="00000000" w14:paraId="000004CE">
      <w:pPr>
        <w:numPr>
          <w:ilvl w:val="0"/>
          <w:numId w:val="10"/>
        </w:numPr>
        <w:spacing w:after="200" w:before="0" w:lineRule="auto"/>
        <w:ind w:left="720" w:hanging="360"/>
      </w:pPr>
      <w:r w:rsidDel="00000000" w:rsidR="00000000" w:rsidRPr="00000000">
        <w:rPr>
          <w:rtl w:val="0"/>
        </w:rPr>
        <w:t xml:space="preserve">Voor andere partnerorganisaties zoals de diensten ondersteuningsplan, is er zonder uitbreidingsbeleid ook geen mogelijkheid tot uitbreiding. </w:t>
      </w:r>
      <w:r w:rsidDel="00000000" w:rsidR="00000000" w:rsidRPr="00000000">
        <w:rPr>
          <w:rtl w:val="0"/>
        </w:rPr>
      </w:r>
    </w:p>
    <w:p w:rsidR="00000000" w:rsidDel="00000000" w:rsidP="00000000" w:rsidRDefault="00000000" w:rsidRPr="00000000" w14:paraId="000004CF">
      <w:pPr>
        <w:numPr>
          <w:ilvl w:val="0"/>
          <w:numId w:val="10"/>
        </w:numPr>
        <w:spacing w:after="200" w:before="0" w:lineRule="auto"/>
        <w:ind w:left="720" w:hanging="360"/>
        <w:rPr>
          <w:u w:val="none"/>
        </w:rPr>
      </w:pPr>
      <w:r w:rsidDel="00000000" w:rsidR="00000000" w:rsidRPr="00000000">
        <w:rPr>
          <w:rtl w:val="0"/>
        </w:rPr>
        <w:t xml:space="preserve">Tot slot dient naast de 34,5 miljoen euro extra te voorzien na aanwending van de overgedragen kredieten, voor de overdracht van de IPO’s en MPIGO’s naar welzijn die eerder in het hoofdstuk over MFC’s aan bod kwam, ook het PVB na jeugdhulp IPO/MPIGO van 2023 en 2024 bekostigd te worden. Dit bedrag ter waarde van ongeveer </w:t>
      </w:r>
      <w:r w:rsidDel="00000000" w:rsidR="00000000" w:rsidRPr="00000000">
        <w:rPr>
          <w:b w:val="1"/>
          <w:rtl w:val="0"/>
        </w:rPr>
        <w:t xml:space="preserve">2,2 miljoen euro</w:t>
      </w:r>
      <w:r w:rsidDel="00000000" w:rsidR="00000000" w:rsidRPr="00000000">
        <w:rPr>
          <w:rtl w:val="0"/>
        </w:rPr>
        <w:t xml:space="preserve"> moet extra voorzien worden in de komende legislatuur.</w:t>
      </w:r>
      <w:r w:rsidDel="00000000" w:rsidR="00000000" w:rsidRPr="00000000">
        <w:br w:type="page"/>
      </w:r>
      <w:r w:rsidDel="00000000" w:rsidR="00000000" w:rsidRPr="00000000">
        <w:rPr>
          <w:rtl w:val="0"/>
        </w:rPr>
      </w:r>
    </w:p>
    <w:p w:rsidR="00000000" w:rsidDel="00000000" w:rsidP="00000000" w:rsidRDefault="00000000" w:rsidRPr="00000000" w14:paraId="000004D0">
      <w:pPr>
        <w:pStyle w:val="Heading3"/>
        <w:numPr>
          <w:ilvl w:val="2"/>
          <w:numId w:val="7"/>
        </w:numPr>
        <w:spacing w:after="200" w:before="200" w:line="276" w:lineRule="auto"/>
        <w:ind w:left="850.3937007874017" w:hanging="141.7322834645671"/>
        <w:rPr/>
      </w:pPr>
      <w:bookmarkStart w:colFirst="0" w:colLast="0" w:name="_7se1ry7fnskw" w:id="45"/>
      <w:bookmarkEnd w:id="45"/>
      <w:r w:rsidDel="00000000" w:rsidR="00000000" w:rsidRPr="00000000">
        <w:rPr>
          <w:b w:val="1"/>
          <w:sz w:val="28"/>
          <w:szCs w:val="28"/>
          <w:rtl w:val="0"/>
        </w:rPr>
        <w:t xml:space="preserve">Conclusie</w:t>
      </w:r>
      <w:r w:rsidDel="00000000" w:rsidR="00000000" w:rsidRPr="00000000">
        <w:rPr>
          <w:rtl w:val="0"/>
        </w:rPr>
        <w:t xml:space="preserve"> scenario “wettelijke verplichtingen”</w:t>
      </w:r>
      <w:r w:rsidDel="00000000" w:rsidR="00000000" w:rsidRPr="00000000">
        <w:rPr>
          <w:rtl w:val="0"/>
        </w:rPr>
      </w:r>
    </w:p>
    <w:p w:rsidR="00000000" w:rsidDel="00000000" w:rsidP="00000000" w:rsidRDefault="00000000" w:rsidRPr="00000000" w14:paraId="000004D1">
      <w:pPr>
        <w:rPr/>
      </w:pPr>
      <w:r w:rsidDel="00000000" w:rsidR="00000000" w:rsidRPr="00000000">
        <w:rPr>
          <w:b w:val="1"/>
          <w:rtl w:val="0"/>
        </w:rPr>
        <w:t xml:space="preserve">Tabel 33: Samenvatting </w:t>
      </w:r>
      <w:r w:rsidDel="00000000" w:rsidR="00000000" w:rsidRPr="00000000">
        <w:rPr>
          <w:b w:val="1"/>
          <w:rtl w:val="0"/>
        </w:rPr>
        <w:t xml:space="preserve">scenario “wettelijke verplichtingen”</w:t>
      </w:r>
      <w:r w:rsidDel="00000000" w:rsidR="00000000" w:rsidRPr="00000000">
        <w:rPr>
          <w:rtl w:val="0"/>
        </w:rPr>
      </w:r>
    </w:p>
    <w:tbl>
      <w:tblPr>
        <w:tblStyle w:val="Table32"/>
        <w:tblW w:w="95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25"/>
        <w:gridCol w:w="2730"/>
        <w:gridCol w:w="2730"/>
        <w:tblGridChange w:id="0">
          <w:tblGrid>
            <w:gridCol w:w="4125"/>
            <w:gridCol w:w="2730"/>
            <w:gridCol w:w="2730"/>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004d5c"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4D2">
            <w:pPr>
              <w:widowControl w:val="0"/>
              <w:rPr>
                <w:color w:val="ffffff"/>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004d5c"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4D3">
            <w:pPr>
              <w:widowControl w:val="0"/>
              <w:jc w:val="right"/>
              <w:rPr>
                <w:b w:val="1"/>
                <w:color w:val="ffffff"/>
              </w:rPr>
            </w:pPr>
            <w:r w:rsidDel="00000000" w:rsidR="00000000" w:rsidRPr="00000000">
              <w:rPr>
                <w:b w:val="1"/>
                <w:color w:val="ffffff"/>
                <w:rtl w:val="0"/>
              </w:rPr>
              <w:t xml:space="preserve">100 % benutting (benodigd)</w:t>
            </w:r>
          </w:p>
          <w:p w:rsidR="00000000" w:rsidDel="00000000" w:rsidP="00000000" w:rsidRDefault="00000000" w:rsidRPr="00000000" w14:paraId="000004D4">
            <w:pPr>
              <w:widowControl w:val="0"/>
              <w:jc w:val="right"/>
              <w:rPr>
                <w:b w:val="1"/>
                <w:color w:val="ffffff"/>
              </w:rPr>
            </w:pPr>
            <w:r w:rsidDel="00000000" w:rsidR="00000000" w:rsidRPr="00000000">
              <w:rPr>
                <w:b w:val="1"/>
                <w:color w:val="ffffff"/>
                <w:rtl w:val="0"/>
              </w:rPr>
              <w:t xml:space="preserve">2025-2029</w:t>
            </w:r>
          </w:p>
        </w:tc>
        <w:tc>
          <w:tcPr>
            <w:tcBorders>
              <w:top w:color="000000" w:space="0" w:sz="8" w:val="single"/>
              <w:left w:color="000000" w:space="0" w:sz="8" w:val="single"/>
              <w:bottom w:color="000000" w:space="0" w:sz="8" w:val="single"/>
              <w:right w:color="000000" w:space="0" w:sz="8" w:val="single"/>
            </w:tcBorders>
            <w:shd w:fill="004d5c"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4D5">
            <w:pPr>
              <w:widowControl w:val="0"/>
              <w:jc w:val="right"/>
              <w:rPr>
                <w:b w:val="1"/>
                <w:color w:val="ffffff"/>
              </w:rPr>
            </w:pPr>
            <w:r w:rsidDel="00000000" w:rsidR="00000000" w:rsidRPr="00000000">
              <w:rPr>
                <w:b w:val="1"/>
                <w:color w:val="ffffff"/>
                <w:rtl w:val="0"/>
              </w:rPr>
              <w:t xml:space="preserve">Verwachte benutting</w:t>
            </w:r>
          </w:p>
          <w:p w:rsidR="00000000" w:rsidDel="00000000" w:rsidP="00000000" w:rsidRDefault="00000000" w:rsidRPr="00000000" w14:paraId="000004D6">
            <w:pPr>
              <w:widowControl w:val="0"/>
              <w:jc w:val="right"/>
              <w:rPr>
                <w:b w:val="1"/>
                <w:color w:val="ffffff"/>
              </w:rPr>
            </w:pPr>
            <w:r w:rsidDel="00000000" w:rsidR="00000000" w:rsidRPr="00000000">
              <w:rPr>
                <w:b w:val="1"/>
                <w:color w:val="ffffff"/>
                <w:rtl w:val="0"/>
              </w:rPr>
              <w:t xml:space="preserve">2025-2029</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4D7">
            <w:pPr>
              <w:widowControl w:val="0"/>
              <w:rPr/>
            </w:pPr>
            <w:r w:rsidDel="00000000" w:rsidR="00000000" w:rsidRPr="00000000">
              <w:rPr>
                <w:rtl w:val="0"/>
              </w:rPr>
              <w:t xml:space="preserve">Kosten IMB</w:t>
            </w:r>
          </w:p>
        </w:tc>
        <w:tc>
          <w:tcPr>
            <w:tcBorders>
              <w:top w:color="000000" w:space="0" w:sz="4" w:val="single"/>
              <w:left w:color="000000" w:space="0" w:sz="4" w:val="single"/>
              <w:bottom w:color="000000" w:space="0" w:sz="4" w:val="single"/>
              <w:right w:color="000000" w:space="0" w:sz="4"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4D8">
            <w:pPr>
              <w:widowControl w:val="0"/>
              <w:jc w:val="right"/>
              <w:rPr/>
            </w:pPr>
            <w:r w:rsidDel="00000000" w:rsidR="00000000" w:rsidRPr="00000000">
              <w:rPr>
                <w:rtl w:val="0"/>
              </w:rPr>
              <w:t xml:space="preserve">€ 6.450.690</w:t>
            </w:r>
          </w:p>
        </w:tc>
        <w:tc>
          <w:tcPr>
            <w:tcBorders>
              <w:top w:color="000000" w:space="0" w:sz="4" w:val="single"/>
              <w:left w:color="cccccc" w:space="0" w:sz="4" w:val="single"/>
              <w:bottom w:color="000000" w:space="0" w:sz="4" w:val="single"/>
              <w:right w:color="000000" w:space="0" w:sz="4"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4D9">
            <w:pPr>
              <w:widowControl w:val="0"/>
              <w:jc w:val="right"/>
              <w:rPr/>
            </w:pPr>
            <w:r w:rsidDel="00000000" w:rsidR="00000000" w:rsidRPr="00000000">
              <w:rPr>
                <w:rtl w:val="0"/>
              </w:rPr>
              <w:t xml:space="preserve">€ 6.450.690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4DA">
            <w:pPr>
              <w:widowControl w:val="0"/>
              <w:rPr/>
            </w:pPr>
            <w:r w:rsidDel="00000000" w:rsidR="00000000" w:rsidRPr="00000000">
              <w:rPr>
                <w:rtl w:val="0"/>
              </w:rPr>
              <w:t xml:space="preserve">Kosten RTH</w:t>
            </w:r>
          </w:p>
        </w:tc>
        <w:tc>
          <w:tcPr>
            <w:tcBorders>
              <w:top w:color="000000" w:space="0" w:sz="6" w:val="single"/>
              <w:left w:color="000000" w:space="0" w:sz="6" w:val="single"/>
              <w:bottom w:color="000000" w:space="0" w:sz="6" w:val="single"/>
              <w:right w:color="000000" w:space="0" w:sz="6"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4DB">
            <w:pPr>
              <w:widowControl w:val="0"/>
              <w:jc w:val="right"/>
              <w:rPr/>
            </w:pPr>
            <w:r w:rsidDel="00000000" w:rsidR="00000000" w:rsidRPr="00000000">
              <w:rPr>
                <w:rtl w:val="0"/>
              </w:rPr>
              <w:t xml:space="preserve">€ 0</w:t>
            </w:r>
          </w:p>
        </w:tc>
        <w:tc>
          <w:tcPr>
            <w:tcBorders>
              <w:top w:color="000000" w:space="0" w:sz="6" w:val="single"/>
              <w:left w:color="000000" w:space="0" w:sz="6" w:val="single"/>
              <w:bottom w:color="000000" w:space="0" w:sz="6" w:val="single"/>
              <w:right w:color="000000" w:space="0" w:sz="6"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4DC">
            <w:pPr>
              <w:widowControl w:val="0"/>
              <w:jc w:val="right"/>
              <w:rPr/>
            </w:pPr>
            <w:r w:rsidDel="00000000" w:rsidR="00000000" w:rsidRPr="00000000">
              <w:rPr>
                <w:rtl w:val="0"/>
              </w:rPr>
              <w:t xml:space="preserve">€ 0</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f3f3f3"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4DD">
            <w:pPr>
              <w:widowControl w:val="0"/>
              <w:rPr/>
            </w:pPr>
            <w:r w:rsidDel="00000000" w:rsidR="00000000" w:rsidRPr="00000000">
              <w:rPr>
                <w:rtl w:val="0"/>
              </w:rPr>
              <w:t xml:space="preserve">Kosten PAB</w:t>
            </w:r>
          </w:p>
        </w:tc>
        <w:tc>
          <w:tcPr>
            <w:tcBorders>
              <w:top w:color="000000" w:space="0" w:sz="6" w:val="single"/>
              <w:left w:color="000000" w:space="0" w:sz="6" w:val="single"/>
              <w:bottom w:color="000000" w:space="0" w:sz="6" w:val="single"/>
              <w:right w:color="000000" w:space="0" w:sz="6"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4DE">
            <w:pPr>
              <w:widowControl w:val="0"/>
              <w:jc w:val="right"/>
              <w:rPr/>
            </w:pPr>
            <w:r w:rsidDel="00000000" w:rsidR="00000000" w:rsidRPr="00000000">
              <w:rPr>
                <w:rtl w:val="0"/>
              </w:rPr>
              <w:t xml:space="preserve">€ 0</w:t>
            </w:r>
          </w:p>
        </w:tc>
        <w:tc>
          <w:tcPr>
            <w:tcBorders>
              <w:top w:color="000000" w:space="0" w:sz="6" w:val="single"/>
              <w:left w:color="000000" w:space="0" w:sz="6" w:val="single"/>
              <w:bottom w:color="000000" w:space="0" w:sz="6" w:val="single"/>
              <w:right w:color="000000" w:space="0" w:sz="6"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4DF">
            <w:pPr>
              <w:widowControl w:val="0"/>
              <w:jc w:val="right"/>
              <w:rPr/>
            </w:pPr>
            <w:r w:rsidDel="00000000" w:rsidR="00000000" w:rsidRPr="00000000">
              <w:rPr>
                <w:rtl w:val="0"/>
              </w:rPr>
              <w:t xml:space="preserve">€ 0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4E0">
            <w:pPr>
              <w:widowControl w:val="0"/>
              <w:rPr/>
            </w:pPr>
            <w:r w:rsidDel="00000000" w:rsidR="00000000" w:rsidRPr="00000000">
              <w:rPr>
                <w:rtl w:val="0"/>
              </w:rPr>
              <w:t xml:space="preserve">Kosten MFC (excl. IPO/MPIGO-kosten)</w:t>
            </w:r>
          </w:p>
        </w:tc>
        <w:tc>
          <w:tcPr>
            <w:tcBorders>
              <w:top w:color="000000" w:space="0" w:sz="6" w:val="single"/>
              <w:left w:color="000000" w:space="0" w:sz="6" w:val="single"/>
              <w:bottom w:color="000000" w:space="0" w:sz="6" w:val="single"/>
              <w:right w:color="000000" w:space="0" w:sz="6"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4E1">
            <w:pPr>
              <w:widowControl w:val="0"/>
              <w:jc w:val="right"/>
              <w:rPr/>
            </w:pPr>
            <w:r w:rsidDel="00000000" w:rsidR="00000000" w:rsidRPr="00000000">
              <w:rPr>
                <w:rtl w:val="0"/>
              </w:rPr>
              <w:t xml:space="preserve">€ 0</w:t>
            </w:r>
          </w:p>
        </w:tc>
        <w:tc>
          <w:tcPr>
            <w:tcBorders>
              <w:top w:color="000000" w:space="0" w:sz="6" w:val="single"/>
              <w:left w:color="000000" w:space="0" w:sz="6" w:val="single"/>
              <w:bottom w:color="000000" w:space="0" w:sz="6" w:val="single"/>
              <w:right w:color="000000" w:space="0" w:sz="6"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4E2">
            <w:pPr>
              <w:widowControl w:val="0"/>
              <w:jc w:val="right"/>
              <w:rPr/>
            </w:pPr>
            <w:r w:rsidDel="00000000" w:rsidR="00000000" w:rsidRPr="00000000">
              <w:rPr>
                <w:rtl w:val="0"/>
              </w:rPr>
              <w:t xml:space="preserve">€ 0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4E3">
            <w:pPr>
              <w:widowControl w:val="0"/>
              <w:rPr/>
            </w:pPr>
            <w:r w:rsidDel="00000000" w:rsidR="00000000" w:rsidRPr="00000000">
              <w:rPr>
                <w:rtl w:val="0"/>
              </w:rPr>
              <w:t xml:space="preserve">Nettokosten automatische-toekenningsgroepen</w:t>
            </w:r>
          </w:p>
        </w:tc>
        <w:tc>
          <w:tcPr>
            <w:tcBorders>
              <w:top w:color="000000" w:space="0" w:sz="6" w:val="single"/>
              <w:left w:color="000000" w:space="0" w:sz="6" w:val="single"/>
              <w:bottom w:color="000000" w:space="0" w:sz="6" w:val="single"/>
              <w:right w:color="000000" w:space="0" w:sz="6"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4E4">
            <w:pPr>
              <w:widowControl w:val="0"/>
              <w:jc w:val="right"/>
              <w:rPr/>
            </w:pPr>
            <w:r w:rsidDel="00000000" w:rsidR="00000000" w:rsidRPr="00000000">
              <w:rPr>
                <w:rtl w:val="0"/>
              </w:rPr>
              <w:t xml:space="preserve">€ 62.455.432</w:t>
            </w:r>
          </w:p>
        </w:tc>
        <w:tc>
          <w:tcPr>
            <w:tcBorders>
              <w:top w:color="000000" w:space="0" w:sz="6" w:val="single"/>
              <w:left w:color="000000" w:space="0" w:sz="6" w:val="single"/>
              <w:bottom w:color="000000" w:space="0" w:sz="6" w:val="single"/>
              <w:right w:color="000000" w:space="0" w:sz="6"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4E5">
            <w:pPr>
              <w:widowControl w:val="0"/>
              <w:jc w:val="right"/>
              <w:rPr/>
            </w:pPr>
            <w:r w:rsidDel="00000000" w:rsidR="00000000" w:rsidRPr="00000000">
              <w:rPr>
                <w:rtl w:val="0"/>
              </w:rPr>
              <w:t xml:space="preserve">€ 59.079.735</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4E6">
            <w:pPr>
              <w:widowControl w:val="0"/>
              <w:rPr/>
            </w:pPr>
            <w:r w:rsidDel="00000000" w:rsidR="00000000" w:rsidRPr="00000000">
              <w:rPr>
                <w:rtl w:val="0"/>
              </w:rPr>
              <w:t xml:space="preserve">Kosten niet oplossen wachtlijst meerderjarigen</w:t>
            </w:r>
          </w:p>
        </w:tc>
        <w:tc>
          <w:tcPr>
            <w:tcBorders>
              <w:top w:color="000000" w:space="0" w:sz="6" w:val="single"/>
              <w:left w:color="000000" w:space="0" w:sz="6" w:val="single"/>
              <w:bottom w:color="000000" w:space="0" w:sz="6" w:val="single"/>
              <w:right w:color="000000" w:space="0" w:sz="6"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4E7">
            <w:pPr>
              <w:widowControl w:val="0"/>
              <w:jc w:val="right"/>
              <w:rPr/>
            </w:pPr>
            <w:r w:rsidDel="00000000" w:rsidR="00000000" w:rsidRPr="00000000">
              <w:rPr>
                <w:rtl w:val="0"/>
              </w:rPr>
              <w:t xml:space="preserve">€ 0</w:t>
            </w:r>
          </w:p>
        </w:tc>
        <w:tc>
          <w:tcPr>
            <w:tcBorders>
              <w:top w:color="000000" w:space="0" w:sz="6" w:val="single"/>
              <w:left w:color="000000" w:space="0" w:sz="6" w:val="single"/>
              <w:bottom w:color="000000" w:space="0" w:sz="6" w:val="single"/>
              <w:right w:color="000000" w:space="0" w:sz="6"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4E8">
            <w:pPr>
              <w:widowControl w:val="0"/>
              <w:jc w:val="right"/>
              <w:rPr/>
            </w:pPr>
            <w:r w:rsidDel="00000000" w:rsidR="00000000" w:rsidRPr="00000000">
              <w:rPr>
                <w:rtl w:val="0"/>
              </w:rPr>
              <w:t xml:space="preserve">€ 0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4E9">
            <w:pPr>
              <w:widowControl w:val="0"/>
              <w:rPr/>
            </w:pPr>
            <w:r w:rsidDel="00000000" w:rsidR="00000000" w:rsidRPr="00000000">
              <w:rPr>
                <w:rtl w:val="0"/>
              </w:rPr>
              <w:t xml:space="preserve">Kost</w:t>
            </w:r>
            <w:r w:rsidDel="00000000" w:rsidR="00000000" w:rsidRPr="00000000">
              <w:rPr>
                <w:rtl w:val="0"/>
              </w:rPr>
              <w:t xml:space="preserve"> inkanteling IPO/MPIGO (incl. kost PVB na jeugdhulp MFC t.g.v. overdracht)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4EA">
            <w:pPr>
              <w:widowControl w:val="0"/>
              <w:jc w:val="right"/>
              <w:rPr/>
            </w:pPr>
            <w:r w:rsidDel="00000000" w:rsidR="00000000" w:rsidRPr="00000000">
              <w:rPr>
                <w:rtl w:val="0"/>
              </w:rPr>
              <w:t xml:space="preserve">€ 36.672.974</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4EB">
            <w:pPr>
              <w:widowControl w:val="0"/>
              <w:jc w:val="right"/>
              <w:rPr/>
            </w:pPr>
            <w:r w:rsidDel="00000000" w:rsidR="00000000" w:rsidRPr="00000000">
              <w:rPr>
                <w:rtl w:val="0"/>
              </w:rPr>
              <w:t xml:space="preserve">€ 36.672.974</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4EC">
            <w:pPr>
              <w:widowControl w:val="0"/>
              <w:rPr/>
            </w:pPr>
            <w:r w:rsidDel="00000000" w:rsidR="00000000" w:rsidRPr="00000000">
              <w:rPr>
                <w:rtl w:val="0"/>
              </w:rPr>
              <w:t xml:space="preserve">Kosten overige organisaties</w:t>
            </w:r>
          </w:p>
        </w:tc>
        <w:tc>
          <w:tcPr>
            <w:tcBorders>
              <w:top w:color="000000" w:space="0" w:sz="5" w:val="single"/>
              <w:left w:color="000000" w:space="0" w:sz="5" w:val="single"/>
              <w:bottom w:color="000000" w:space="0" w:sz="5" w:val="single"/>
              <w:right w:color="000000" w:space="0" w:sz="5"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4ED">
            <w:pPr>
              <w:widowControl w:val="0"/>
              <w:jc w:val="right"/>
              <w:rPr/>
            </w:pPr>
            <w:r w:rsidDel="00000000" w:rsidR="00000000" w:rsidRPr="00000000">
              <w:rPr>
                <w:rtl w:val="0"/>
              </w:rPr>
              <w:t xml:space="preserve">€ 1.260.538</w:t>
            </w:r>
          </w:p>
        </w:tc>
        <w:tc>
          <w:tcPr>
            <w:tcBorders>
              <w:top w:color="000000" w:space="0" w:sz="5" w:val="single"/>
              <w:left w:color="cccccc" w:space="0" w:sz="5" w:val="single"/>
              <w:bottom w:color="000000" w:space="0" w:sz="5" w:val="single"/>
              <w:right w:color="000000" w:space="0" w:sz="5"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4EE">
            <w:pPr>
              <w:widowControl w:val="0"/>
              <w:jc w:val="right"/>
              <w:rPr/>
            </w:pPr>
            <w:r w:rsidDel="00000000" w:rsidR="00000000" w:rsidRPr="00000000">
              <w:rPr>
                <w:rtl w:val="0"/>
              </w:rPr>
              <w:t xml:space="preserve">€ 1.260.538</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4EF">
            <w:pPr>
              <w:widowControl w:val="0"/>
              <w:rPr/>
            </w:pPr>
            <w:r w:rsidDel="00000000" w:rsidR="00000000" w:rsidRPr="00000000">
              <w:rPr>
                <w:b w:val="1"/>
                <w:rtl w:val="0"/>
              </w:rPr>
              <w:t xml:space="preserve">Totaal benodigd legislatuur 2025-2029</w:t>
            </w:r>
            <w:r w:rsidDel="00000000" w:rsidR="00000000" w:rsidRPr="00000000">
              <w:rPr>
                <w:rtl w:val="0"/>
              </w:rPr>
            </w:r>
          </w:p>
        </w:tc>
        <w:tc>
          <w:tcPr>
            <w:tcBorders>
              <w:top w:color="cccccc" w:space="0" w:sz="5" w:val="single"/>
              <w:left w:color="000000" w:space="0" w:sz="5" w:val="single"/>
              <w:bottom w:color="000000" w:space="0" w:sz="5" w:val="single"/>
              <w:right w:color="000000" w:space="0" w:sz="5" w:val="single"/>
            </w:tcBorders>
            <w:shd w:fill="d9d9d9" w:val="clear"/>
            <w:tcMar>
              <w:top w:w="56.69291338582678" w:type="dxa"/>
              <w:left w:w="56.69291338582678" w:type="dxa"/>
              <w:bottom w:w="56.69291338582678" w:type="dxa"/>
              <w:right w:w="56.69291338582678" w:type="dxa"/>
            </w:tcMar>
          </w:tcPr>
          <w:p w:rsidR="00000000" w:rsidDel="00000000" w:rsidP="00000000" w:rsidRDefault="00000000" w:rsidRPr="00000000" w14:paraId="000004F0">
            <w:pPr>
              <w:widowControl w:val="0"/>
              <w:jc w:val="right"/>
              <w:rPr/>
            </w:pPr>
            <w:r w:rsidDel="00000000" w:rsidR="00000000" w:rsidRPr="00000000">
              <w:rPr>
                <w:b w:val="1"/>
                <w:rtl w:val="0"/>
              </w:rPr>
              <w:t xml:space="preserve">€ 106.839.634</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d9d9d9" w:val="clear"/>
            <w:tcMar>
              <w:top w:w="56.69291338582678" w:type="dxa"/>
              <w:left w:w="56.69291338582678" w:type="dxa"/>
              <w:bottom w:w="56.69291338582678" w:type="dxa"/>
              <w:right w:w="56.69291338582678" w:type="dxa"/>
            </w:tcMar>
          </w:tcPr>
          <w:p w:rsidR="00000000" w:rsidDel="00000000" w:rsidP="00000000" w:rsidRDefault="00000000" w:rsidRPr="00000000" w14:paraId="000004F1">
            <w:pPr>
              <w:widowControl w:val="0"/>
              <w:jc w:val="right"/>
              <w:rPr/>
            </w:pPr>
            <w:r w:rsidDel="00000000" w:rsidR="00000000" w:rsidRPr="00000000">
              <w:rPr>
                <w:b w:val="1"/>
                <w:rtl w:val="0"/>
              </w:rPr>
              <w:t xml:space="preserve">€ 103.463.937</w:t>
            </w:r>
            <w:r w:rsidDel="00000000" w:rsidR="00000000" w:rsidRPr="00000000">
              <w:rPr>
                <w:rtl w:val="0"/>
              </w:rPr>
            </w:r>
          </w:p>
        </w:tc>
      </w:tr>
    </w:tbl>
    <w:p w:rsidR="00000000" w:rsidDel="00000000" w:rsidP="00000000" w:rsidRDefault="00000000" w:rsidRPr="00000000" w14:paraId="000004F2">
      <w:pPr>
        <w:rPr/>
      </w:pPr>
      <w:r w:rsidDel="00000000" w:rsidR="00000000" w:rsidRPr="00000000">
        <w:rPr>
          <w:rtl w:val="0"/>
        </w:rPr>
      </w:r>
    </w:p>
    <w:p w:rsidR="00000000" w:rsidDel="00000000" w:rsidP="00000000" w:rsidRDefault="00000000" w:rsidRPr="00000000" w14:paraId="000004F3">
      <w:pPr>
        <w:spacing w:after="200" w:lineRule="auto"/>
        <w:rPr/>
      </w:pPr>
      <w:r w:rsidDel="00000000" w:rsidR="00000000" w:rsidRPr="00000000">
        <w:rPr>
          <w:rtl w:val="0"/>
        </w:rPr>
        <w:t xml:space="preserve">Als de Vlaamse Regering geen extra middelen voorziet, kan het VAPH niet aan zijn wettelijke verplichtingen voldoen in het kader van de automatische toekenningen van een PVB. Daarvoor moet men de komende legislatuur</w:t>
      </w:r>
      <w:r w:rsidDel="00000000" w:rsidR="00000000" w:rsidRPr="00000000">
        <w:rPr>
          <w:rtl w:val="0"/>
        </w:rPr>
        <w:t xml:space="preserve"> jaarlijks gemiddeld 11,8 miljoen euro voorzien. Voor de totale legislatuur betekent dat extra kosten van 59,1 miljoen euro. </w:t>
      </w:r>
      <w:r w:rsidDel="00000000" w:rsidR="00000000" w:rsidRPr="00000000">
        <w:rPr>
          <w:rtl w:val="0"/>
        </w:rPr>
      </w:r>
    </w:p>
    <w:p w:rsidR="00000000" w:rsidDel="00000000" w:rsidP="00000000" w:rsidRDefault="00000000" w:rsidRPr="00000000" w14:paraId="000004F4">
      <w:pPr>
        <w:spacing w:after="200" w:lineRule="auto"/>
        <w:rPr/>
      </w:pPr>
      <w:r w:rsidDel="00000000" w:rsidR="00000000" w:rsidRPr="00000000">
        <w:rPr>
          <w:rtl w:val="0"/>
        </w:rPr>
        <w:t xml:space="preserve">Verder is er ook nood aan</w:t>
      </w:r>
      <w:r w:rsidDel="00000000" w:rsidR="00000000" w:rsidRPr="00000000">
        <w:rPr>
          <w:rtl w:val="0"/>
        </w:rPr>
        <w:t xml:space="preserve"> 6,45 miljoen euro extra</w:t>
      </w:r>
      <w:r w:rsidDel="00000000" w:rsidR="00000000" w:rsidRPr="00000000">
        <w:rPr>
          <w:rtl w:val="0"/>
        </w:rPr>
        <w:t xml:space="preserve"> middelen om aan de wettelijke verplichtingen te voldoen in het kader van hulpmiddelen en 1,26 miljoen euro extra voor toeleiding en bijstand.</w:t>
      </w:r>
    </w:p>
    <w:p w:rsidR="00000000" w:rsidDel="00000000" w:rsidP="00000000" w:rsidRDefault="00000000" w:rsidRPr="00000000" w14:paraId="000004F5">
      <w:pPr>
        <w:spacing w:after="200" w:lineRule="auto"/>
        <w:rPr/>
      </w:pPr>
      <w:r w:rsidDel="00000000" w:rsidR="00000000" w:rsidRPr="00000000">
        <w:rPr>
          <w:rtl w:val="0"/>
        </w:rPr>
        <w:t xml:space="preserve">Tot slot dient </w:t>
      </w:r>
      <w:r w:rsidDel="00000000" w:rsidR="00000000" w:rsidRPr="00000000">
        <w:rPr>
          <w:b w:val="1"/>
          <w:rtl w:val="0"/>
        </w:rPr>
        <w:t xml:space="preserve">36,7 miljoen euro</w:t>
      </w:r>
      <w:r w:rsidDel="00000000" w:rsidR="00000000" w:rsidRPr="00000000">
        <w:rPr>
          <w:rtl w:val="0"/>
        </w:rPr>
        <w:t xml:space="preserve"> extra voorzien te worden na aanwending van de overgedragen kredieten, voor de overdracht van de IPO’s en de MPIGO’s naar een erkenning als MFC evenals de kosten voor de PVB’s na jeugdhulp MFC van die jongeren die overgegaan zijn naar een PVB in het kader van deze procedure in 2023 en 2024. </w:t>
      </w:r>
    </w:p>
    <w:p w:rsidR="00000000" w:rsidDel="00000000" w:rsidP="00000000" w:rsidRDefault="00000000" w:rsidRPr="00000000" w14:paraId="000004F6">
      <w:pPr>
        <w:spacing w:after="200" w:lineRule="auto"/>
        <w:rPr/>
      </w:pPr>
      <w:r w:rsidDel="00000000" w:rsidR="00000000" w:rsidRPr="00000000">
        <w:rPr>
          <w:rtl w:val="0"/>
        </w:rPr>
        <w:t xml:space="preserve">In totaal komen we hierdoor uit op een</w:t>
      </w:r>
      <w:r w:rsidDel="00000000" w:rsidR="00000000" w:rsidRPr="00000000">
        <w:rPr>
          <w:rtl w:val="0"/>
        </w:rPr>
        <w:t xml:space="preserve"> minimale </w:t>
      </w:r>
      <w:r w:rsidDel="00000000" w:rsidR="00000000" w:rsidRPr="00000000">
        <w:rPr>
          <w:rtl w:val="0"/>
        </w:rPr>
        <w:t xml:space="preserve">nood aan een uitbreidingsbeleid van </w:t>
      </w:r>
      <w:r w:rsidDel="00000000" w:rsidR="00000000" w:rsidRPr="00000000">
        <w:rPr>
          <w:b w:val="1"/>
          <w:rtl w:val="0"/>
        </w:rPr>
        <w:t xml:space="preserve">103,5</w:t>
      </w:r>
      <w:r w:rsidDel="00000000" w:rsidR="00000000" w:rsidRPr="00000000">
        <w:rPr>
          <w:b w:val="1"/>
          <w:rtl w:val="0"/>
        </w:rPr>
        <w:t xml:space="preserve"> miljoen euro</w:t>
      </w:r>
      <w:r w:rsidDel="00000000" w:rsidR="00000000" w:rsidRPr="00000000">
        <w:rPr>
          <w:rtl w:val="0"/>
        </w:rPr>
        <w:t xml:space="preserve">. Dat is een verhoging van</w:t>
      </w:r>
      <w:r w:rsidDel="00000000" w:rsidR="00000000" w:rsidRPr="00000000">
        <w:rPr>
          <w:rtl w:val="0"/>
        </w:rPr>
        <w:t xml:space="preserve"> 4 %</w:t>
      </w:r>
      <w:r w:rsidDel="00000000" w:rsidR="00000000" w:rsidRPr="00000000">
        <w:rPr>
          <w:rtl w:val="0"/>
        </w:rPr>
        <w:t xml:space="preserve"> ten opzichte van het budget aan het einde van de huidige legislatuur. In dit scenario groeien de wachtlijsten voor PAB en MFC verder sterk aan, evenals het aantal wachtenden in de prioriteitengroepen voor een PVB.</w:t>
      </w:r>
    </w:p>
    <w:p w:rsidR="00000000" w:rsidDel="00000000" w:rsidP="00000000" w:rsidRDefault="00000000" w:rsidRPr="00000000" w14:paraId="000004F7">
      <w:pPr>
        <w:pStyle w:val="Heading2"/>
        <w:numPr>
          <w:ilvl w:val="1"/>
          <w:numId w:val="7"/>
        </w:numPr>
        <w:ind w:left="850.3937007874017" w:hanging="283.4645669291342"/>
        <w:rPr/>
      </w:pPr>
      <w:bookmarkStart w:colFirst="0" w:colLast="0" w:name="_i8kfnf7yllxz" w:id="46"/>
      <w:bookmarkEnd w:id="46"/>
      <w:r w:rsidDel="00000000" w:rsidR="00000000" w:rsidRPr="00000000">
        <w:rPr>
          <w:rtl w:val="0"/>
        </w:rPr>
        <w:t xml:space="preserve">Scenario 3: prioritaire beleidskeuzes</w:t>
      </w:r>
      <w:r w:rsidDel="00000000" w:rsidR="00000000" w:rsidRPr="00000000">
        <w:rPr>
          <w:rtl w:val="0"/>
        </w:rPr>
      </w:r>
    </w:p>
    <w:p w:rsidR="00000000" w:rsidDel="00000000" w:rsidP="00000000" w:rsidRDefault="00000000" w:rsidRPr="00000000" w14:paraId="000004F8">
      <w:pPr>
        <w:rPr/>
      </w:pPr>
      <w:r w:rsidDel="00000000" w:rsidR="00000000" w:rsidRPr="00000000">
        <w:rPr>
          <w:rtl w:val="0"/>
        </w:rPr>
        <w:t xml:space="preserve">In dit scenario berekenen we een groeipad dat tussen de twee bovenstaande scenario’s in ligt. </w:t>
      </w:r>
      <w:r w:rsidDel="00000000" w:rsidR="00000000" w:rsidRPr="00000000">
        <w:rPr>
          <w:rtl w:val="0"/>
        </w:rPr>
        <w:t xml:space="preserve">Hierin nemen we een aantal prioritaire beleidskeuzes op voor de verdeling van toekomstige uitbreidingsmiddelen</w:t>
      </w:r>
      <w:r w:rsidDel="00000000" w:rsidR="00000000" w:rsidRPr="00000000">
        <w:rPr>
          <w:rtl w:val="0"/>
        </w:rPr>
        <w:t xml:space="preserve">. In scenario “prioritaire beleidskeuzes” houden we de wachttijden voor niet-rechtstreeks toegankelijke hulp min of meer stabiel in prioriteitengroep 1 en </w:t>
      </w:r>
      <w:r w:rsidDel="00000000" w:rsidR="00000000" w:rsidRPr="00000000">
        <w:rPr>
          <w:rtl w:val="0"/>
        </w:rPr>
        <w:t xml:space="preserve">prioriteitengroep </w:t>
      </w:r>
      <w:r w:rsidDel="00000000" w:rsidR="00000000" w:rsidRPr="00000000">
        <w:rPr>
          <w:rtl w:val="0"/>
        </w:rPr>
        <w:t xml:space="preserve">2, en stellen we ook een uitbreiding voor </w:t>
      </w:r>
      <w:r w:rsidDel="00000000" w:rsidR="00000000" w:rsidRPr="00000000">
        <w:rPr>
          <w:rtl w:val="0"/>
        </w:rPr>
        <w:t xml:space="preserve">hulpmiddelen</w:t>
      </w:r>
      <w:r w:rsidDel="00000000" w:rsidR="00000000" w:rsidRPr="00000000">
        <w:rPr>
          <w:rtl w:val="0"/>
        </w:rPr>
        <w:t xml:space="preserve"> en rechtstreeks toegankelijke hulp voor. </w:t>
      </w:r>
    </w:p>
    <w:p w:rsidR="00000000" w:rsidDel="00000000" w:rsidP="00000000" w:rsidRDefault="00000000" w:rsidRPr="00000000" w14:paraId="000004F9">
      <w:pPr>
        <w:pStyle w:val="Heading3"/>
        <w:numPr>
          <w:ilvl w:val="2"/>
          <w:numId w:val="7"/>
        </w:numPr>
        <w:spacing w:after="200" w:before="200" w:line="276" w:lineRule="auto"/>
        <w:ind w:left="850.3937007874017" w:hanging="141.7322834645671"/>
        <w:rPr>
          <w:b w:val="1"/>
          <w:sz w:val="28"/>
          <w:szCs w:val="28"/>
        </w:rPr>
      </w:pPr>
      <w:bookmarkStart w:colFirst="0" w:colLast="0" w:name="_41d8mydigoot" w:id="47"/>
      <w:bookmarkEnd w:id="47"/>
      <w:r w:rsidDel="00000000" w:rsidR="00000000" w:rsidRPr="00000000">
        <w:rPr>
          <w:rtl w:val="0"/>
        </w:rPr>
        <w:t xml:space="preserve">Hulpmiddelen</w:t>
      </w:r>
    </w:p>
    <w:p w:rsidR="00000000" w:rsidDel="00000000" w:rsidP="00000000" w:rsidRDefault="00000000" w:rsidRPr="00000000" w14:paraId="000004FA">
      <w:pPr>
        <w:rPr>
          <w:color w:val="ff0000"/>
          <w:highlight w:val="yellow"/>
        </w:rPr>
      </w:pPr>
      <w:r w:rsidDel="00000000" w:rsidR="00000000" w:rsidRPr="00000000">
        <w:rPr>
          <w:rtl w:val="0"/>
        </w:rPr>
        <w:t xml:space="preserve">Om aan de wettelijke verplichtingen te voldoen, voorzien we hier evenveel uitbreidingsmiddelen als in het </w:t>
      </w:r>
      <w:r w:rsidDel="00000000" w:rsidR="00000000" w:rsidRPr="00000000">
        <w:rPr>
          <w:rtl w:val="0"/>
        </w:rPr>
        <w:t xml:space="preserve">scenario “alle vragen”</w:t>
      </w:r>
      <w:r w:rsidDel="00000000" w:rsidR="00000000" w:rsidRPr="00000000">
        <w:rPr>
          <w:rtl w:val="0"/>
        </w:rPr>
        <w:t xml:space="preserve">, namelijk</w:t>
      </w:r>
      <w:r w:rsidDel="00000000" w:rsidR="00000000" w:rsidRPr="00000000">
        <w:rPr>
          <w:b w:val="1"/>
          <w:rtl w:val="0"/>
        </w:rPr>
        <w:t xml:space="preserve"> 6,45</w:t>
      </w:r>
      <w:r w:rsidDel="00000000" w:rsidR="00000000" w:rsidRPr="00000000">
        <w:rPr>
          <w:b w:val="1"/>
          <w:rtl w:val="0"/>
        </w:rPr>
        <w:t xml:space="preserve"> miljoen</w:t>
      </w:r>
      <w:r w:rsidDel="00000000" w:rsidR="00000000" w:rsidRPr="00000000">
        <w:rPr>
          <w:rtl w:val="0"/>
        </w:rPr>
        <w:t xml:space="preserve"> euro</w:t>
      </w:r>
      <w:r w:rsidDel="00000000" w:rsidR="00000000" w:rsidRPr="00000000">
        <w:rPr>
          <w:rtl w:val="0"/>
        </w:rPr>
        <w:t xml:space="preserve">. Dat is het budget dat rekening houdt met een groei van </w:t>
      </w:r>
      <w:r w:rsidDel="00000000" w:rsidR="00000000" w:rsidRPr="00000000">
        <w:rPr>
          <w:rtl w:val="0"/>
        </w:rPr>
        <w:t xml:space="preserve">3 % van de doelgroep en met prijsverhogingen door indexering.</w:t>
      </w:r>
      <w:r w:rsidDel="00000000" w:rsidR="00000000" w:rsidRPr="00000000">
        <w:rPr>
          <w:rtl w:val="0"/>
        </w:rPr>
      </w:r>
    </w:p>
    <w:p w:rsidR="00000000" w:rsidDel="00000000" w:rsidP="00000000" w:rsidRDefault="00000000" w:rsidRPr="00000000" w14:paraId="000004FB">
      <w:pPr>
        <w:pStyle w:val="Heading3"/>
        <w:numPr>
          <w:ilvl w:val="2"/>
          <w:numId w:val="7"/>
        </w:numPr>
        <w:spacing w:after="200" w:before="200" w:line="276" w:lineRule="auto"/>
        <w:ind w:left="850.3937007874017" w:hanging="141.7322834645671"/>
        <w:rPr>
          <w:b w:val="1"/>
          <w:sz w:val="28"/>
          <w:szCs w:val="28"/>
        </w:rPr>
      </w:pPr>
      <w:bookmarkStart w:colFirst="0" w:colLast="0" w:name="_n77g3tn0awyo" w:id="48"/>
      <w:bookmarkEnd w:id="48"/>
      <w:r w:rsidDel="00000000" w:rsidR="00000000" w:rsidRPr="00000000">
        <w:rPr>
          <w:rtl w:val="0"/>
        </w:rPr>
        <w:t xml:space="preserve">Persoonsvolgende financiering </w:t>
      </w:r>
      <w:r w:rsidDel="00000000" w:rsidR="00000000" w:rsidRPr="00000000">
        <w:rPr>
          <w:rtl w:val="0"/>
        </w:rPr>
        <w:t xml:space="preserve">meerderjarigen</w:t>
      </w:r>
      <w:r w:rsidDel="00000000" w:rsidR="00000000" w:rsidRPr="00000000">
        <w:rPr>
          <w:rtl w:val="0"/>
        </w:rPr>
      </w:r>
    </w:p>
    <w:p w:rsidR="00000000" w:rsidDel="00000000" w:rsidP="00000000" w:rsidRDefault="00000000" w:rsidRPr="00000000" w14:paraId="000004FC">
      <w:pPr>
        <w:rPr/>
      </w:pPr>
      <w:r w:rsidDel="00000000" w:rsidR="00000000" w:rsidRPr="00000000">
        <w:rPr>
          <w:rtl w:val="0"/>
        </w:rPr>
        <w:t xml:space="preserve">Voor het</w:t>
      </w:r>
      <w:r w:rsidDel="00000000" w:rsidR="00000000" w:rsidRPr="00000000">
        <w:rPr>
          <w:rtl w:val="0"/>
        </w:rPr>
        <w:t xml:space="preserve"> scenario “prioritaire beleidskeuzes” </w:t>
      </w:r>
      <w:r w:rsidDel="00000000" w:rsidR="00000000" w:rsidRPr="00000000">
        <w:rPr>
          <w:rtl w:val="0"/>
        </w:rPr>
        <w:t xml:space="preserve">gaan we er bij de meerderjarigen van uit dat we op zijn minst de</w:t>
      </w:r>
      <w:r w:rsidDel="00000000" w:rsidR="00000000" w:rsidRPr="00000000">
        <w:rPr>
          <w:b w:val="1"/>
          <w:rtl w:val="0"/>
        </w:rPr>
        <w:t xml:space="preserve"> automatische-toekenningsgroepen</w:t>
      </w:r>
      <w:r w:rsidDel="00000000" w:rsidR="00000000" w:rsidRPr="00000000">
        <w:rPr>
          <w:rtl w:val="0"/>
        </w:rPr>
        <w:t xml:space="preserve"> moeten kunnen betalen. Het enige verschil met tabel</w:t>
      </w:r>
      <w:r w:rsidDel="00000000" w:rsidR="00000000" w:rsidRPr="00000000">
        <w:rPr>
          <w:rtl w:val="0"/>
        </w:rPr>
        <w:t xml:space="preserve">len 15 en 16</w:t>
      </w:r>
      <w:r w:rsidDel="00000000" w:rsidR="00000000" w:rsidRPr="00000000">
        <w:rPr>
          <w:rtl w:val="0"/>
        </w:rPr>
        <w:t xml:space="preserve"> in het scenario “alle vragen” is de kostprijs voor </w:t>
      </w:r>
      <w:r w:rsidDel="00000000" w:rsidR="00000000" w:rsidRPr="00000000">
        <w:rPr>
          <w:rtl w:val="0"/>
        </w:rPr>
        <w:t xml:space="preserve">PVB na jeugdhulp PAB</w:t>
      </w:r>
      <w:r w:rsidDel="00000000" w:rsidR="00000000" w:rsidRPr="00000000">
        <w:rPr>
          <w:rtl w:val="0"/>
        </w:rPr>
        <w:t xml:space="preserve">. </w:t>
      </w:r>
      <w:r w:rsidDel="00000000" w:rsidR="00000000" w:rsidRPr="00000000">
        <w:rPr>
          <w:rtl w:val="0"/>
        </w:rPr>
        <w:t xml:space="preserve">Hier rekenen we een lagere kostprijs voor PVB na jeugdhulp PAB aangezien er in het </w:t>
      </w:r>
      <w:r w:rsidDel="00000000" w:rsidR="00000000" w:rsidRPr="00000000">
        <w:rPr>
          <w:rtl w:val="0"/>
        </w:rPr>
        <w:t xml:space="preserve">scenario “prioritaire beleidskeuzes” </w:t>
      </w:r>
      <w:r w:rsidDel="00000000" w:rsidR="00000000" w:rsidRPr="00000000">
        <w:rPr>
          <w:rtl w:val="0"/>
        </w:rPr>
        <w:t xml:space="preserve">minder persoonlijke-assistentiebudgetten worden toegekend. </w:t>
      </w:r>
      <w:r w:rsidDel="00000000" w:rsidR="00000000" w:rsidRPr="00000000">
        <w:rPr>
          <w:rtl w:val="0"/>
        </w:rPr>
        <w:t xml:space="preserve">Als gevolg daarvan zullen er ook minder PVB’s na jeugdhulp ter beschikking gesteld worden. We houden ook nog steeds rekening met de kosten van bijdrage A en de bijkomende kosten door aftopping van correctiefase 2. Dat resulteert in de onderstaande tabel.</w:t>
      </w:r>
      <w:r w:rsidDel="00000000" w:rsidR="00000000" w:rsidRPr="00000000">
        <w:rPr>
          <w:rtl w:val="0"/>
        </w:rPr>
      </w:r>
    </w:p>
    <w:p w:rsidR="00000000" w:rsidDel="00000000" w:rsidP="00000000" w:rsidRDefault="00000000" w:rsidRPr="00000000" w14:paraId="000004FD">
      <w:pPr>
        <w:rPr/>
      </w:pPr>
      <w:r w:rsidDel="00000000" w:rsidR="00000000" w:rsidRPr="00000000">
        <w:rPr>
          <w:rtl w:val="0"/>
        </w:rPr>
      </w:r>
    </w:p>
    <w:p w:rsidR="00000000" w:rsidDel="00000000" w:rsidP="00000000" w:rsidRDefault="00000000" w:rsidRPr="00000000" w14:paraId="000004FE">
      <w:pPr>
        <w:rPr>
          <w:highlight w:val="yellow"/>
          <w:u w:val="single"/>
        </w:rPr>
      </w:pPr>
      <w:r w:rsidDel="00000000" w:rsidR="00000000" w:rsidRPr="00000000">
        <w:rPr>
          <w:b w:val="1"/>
          <w:rtl w:val="0"/>
        </w:rPr>
        <w:t xml:space="preserve">Tabel 34: Benodigd budget automatische-toekenningsgroepen (AT) in</w:t>
      </w:r>
      <w:r w:rsidDel="00000000" w:rsidR="00000000" w:rsidRPr="00000000">
        <w:rPr>
          <w:b w:val="1"/>
          <w:rtl w:val="0"/>
        </w:rPr>
        <w:t xml:space="preserve"> scenario “prioritaire beleidskeuzes” </w:t>
      </w:r>
      <w:r w:rsidDel="00000000" w:rsidR="00000000" w:rsidRPr="00000000">
        <w:rPr>
          <w:b w:val="1"/>
          <w:rtl w:val="0"/>
        </w:rPr>
        <w:t xml:space="preserve">bij 100 % benutting</w:t>
      </w:r>
      <w:r w:rsidDel="00000000" w:rsidR="00000000" w:rsidRPr="00000000">
        <w:rPr>
          <w:rtl w:val="0"/>
        </w:rPr>
      </w:r>
    </w:p>
    <w:tbl>
      <w:tblPr>
        <w:tblStyle w:val="Table33"/>
        <w:tblW w:w="97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5"/>
        <w:gridCol w:w="1290"/>
        <w:gridCol w:w="1290"/>
        <w:gridCol w:w="1290"/>
        <w:gridCol w:w="1290"/>
        <w:gridCol w:w="1245"/>
        <w:gridCol w:w="1335"/>
        <w:gridCol w:w="720"/>
        <w:tblGridChange w:id="0">
          <w:tblGrid>
            <w:gridCol w:w="1275"/>
            <w:gridCol w:w="1290"/>
            <w:gridCol w:w="1290"/>
            <w:gridCol w:w="1290"/>
            <w:gridCol w:w="1290"/>
            <w:gridCol w:w="1245"/>
            <w:gridCol w:w="1335"/>
            <w:gridCol w:w="720"/>
          </w:tblGrid>
        </w:tblGridChange>
      </w:tblGrid>
      <w:tr>
        <w:trPr>
          <w:cantSplit w:val="0"/>
          <w:trHeight w:val="870" w:hRule="atLeast"/>
          <w:tblHeader w:val="0"/>
        </w:trPr>
        <w:tc>
          <w:tcPr>
            <w:tcBorders>
              <w:top w:color="000000" w:space="0" w:sz="5" w:val="single"/>
              <w:left w:color="000000" w:space="0" w:sz="5" w:val="single"/>
              <w:bottom w:color="000000" w:space="0" w:sz="5"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4FF">
            <w:pPr>
              <w:widowControl w:val="0"/>
              <w:rPr>
                <w:color w:val="ffffff"/>
              </w:rPr>
            </w:pPr>
            <w:r w:rsidDel="00000000" w:rsidR="00000000" w:rsidRPr="00000000">
              <w:rPr>
                <w:rtl w:val="0"/>
              </w:rPr>
            </w:r>
          </w:p>
        </w:tc>
        <w:tc>
          <w:tcPr>
            <w:tcBorders>
              <w:top w:color="000000" w:space="0" w:sz="5" w:val="single"/>
              <w:left w:color="000000" w:space="0" w:sz="5" w:val="single"/>
              <w:bottom w:color="000000" w:space="0" w:sz="6"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500">
            <w:pPr>
              <w:widowControl w:val="0"/>
              <w:jc w:val="right"/>
              <w:rPr>
                <w:color w:val="ffffff"/>
              </w:rPr>
            </w:pPr>
            <w:r w:rsidDel="00000000" w:rsidR="00000000" w:rsidRPr="00000000">
              <w:rPr>
                <w:color w:val="ffffff"/>
                <w:rtl w:val="0"/>
              </w:rPr>
              <w:t xml:space="preserve">Predictie 2025</w:t>
            </w:r>
          </w:p>
        </w:tc>
        <w:tc>
          <w:tcPr>
            <w:tcBorders>
              <w:top w:color="000000" w:space="0" w:sz="5" w:val="single"/>
              <w:left w:color="000000" w:space="0" w:sz="5" w:val="single"/>
              <w:bottom w:color="000000" w:space="0" w:sz="6"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501">
            <w:pPr>
              <w:widowControl w:val="0"/>
              <w:jc w:val="right"/>
              <w:rPr>
                <w:color w:val="ffffff"/>
              </w:rPr>
            </w:pPr>
            <w:r w:rsidDel="00000000" w:rsidR="00000000" w:rsidRPr="00000000">
              <w:rPr>
                <w:color w:val="ffffff"/>
                <w:rtl w:val="0"/>
              </w:rPr>
              <w:t xml:space="preserve">Predictie 2026</w:t>
            </w:r>
          </w:p>
        </w:tc>
        <w:tc>
          <w:tcPr>
            <w:tcBorders>
              <w:top w:color="000000" w:space="0" w:sz="5" w:val="single"/>
              <w:left w:color="000000" w:space="0" w:sz="5" w:val="single"/>
              <w:bottom w:color="000000" w:space="0" w:sz="6"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502">
            <w:pPr>
              <w:widowControl w:val="0"/>
              <w:jc w:val="right"/>
              <w:rPr>
                <w:color w:val="ffffff"/>
              </w:rPr>
            </w:pPr>
            <w:r w:rsidDel="00000000" w:rsidR="00000000" w:rsidRPr="00000000">
              <w:rPr>
                <w:color w:val="ffffff"/>
                <w:rtl w:val="0"/>
              </w:rPr>
              <w:t xml:space="preserve">Predictie 2027</w:t>
            </w:r>
          </w:p>
        </w:tc>
        <w:tc>
          <w:tcPr>
            <w:tcBorders>
              <w:top w:color="000000" w:space="0" w:sz="5" w:val="single"/>
              <w:left w:color="000000" w:space="0" w:sz="5" w:val="single"/>
              <w:bottom w:color="000000" w:space="0" w:sz="6"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503">
            <w:pPr>
              <w:widowControl w:val="0"/>
              <w:jc w:val="right"/>
              <w:rPr>
                <w:color w:val="ffffff"/>
              </w:rPr>
            </w:pPr>
            <w:r w:rsidDel="00000000" w:rsidR="00000000" w:rsidRPr="00000000">
              <w:rPr>
                <w:color w:val="ffffff"/>
                <w:rtl w:val="0"/>
              </w:rPr>
              <w:t xml:space="preserve">Predictie 2028</w:t>
            </w:r>
          </w:p>
        </w:tc>
        <w:tc>
          <w:tcPr>
            <w:tcBorders>
              <w:top w:color="000000" w:space="0" w:sz="5" w:val="single"/>
              <w:left w:color="000000" w:space="0" w:sz="5" w:val="single"/>
              <w:bottom w:color="000000" w:space="0" w:sz="6"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504">
            <w:pPr>
              <w:widowControl w:val="0"/>
              <w:jc w:val="right"/>
              <w:rPr>
                <w:color w:val="ffffff"/>
              </w:rPr>
            </w:pPr>
            <w:r w:rsidDel="00000000" w:rsidR="00000000" w:rsidRPr="00000000">
              <w:rPr>
                <w:color w:val="ffffff"/>
                <w:rtl w:val="0"/>
              </w:rPr>
              <w:t xml:space="preserve">Predictie 2029</w:t>
            </w:r>
          </w:p>
        </w:tc>
        <w:tc>
          <w:tcPr>
            <w:tcBorders>
              <w:top w:color="000000" w:space="0" w:sz="5" w:val="single"/>
              <w:left w:color="000000" w:space="0" w:sz="5" w:val="single"/>
              <w:bottom w:color="000000" w:space="0" w:sz="5"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505">
            <w:pPr>
              <w:widowControl w:val="0"/>
              <w:jc w:val="right"/>
              <w:rPr>
                <w:b w:val="1"/>
                <w:color w:val="ffffff"/>
              </w:rPr>
            </w:pPr>
            <w:r w:rsidDel="00000000" w:rsidR="00000000" w:rsidRPr="00000000">
              <w:rPr>
                <w:b w:val="1"/>
                <w:color w:val="ffffff"/>
                <w:rtl w:val="0"/>
              </w:rPr>
              <w:t xml:space="preserve">Totaal </w:t>
            </w:r>
          </w:p>
          <w:p w:rsidR="00000000" w:rsidDel="00000000" w:rsidP="00000000" w:rsidRDefault="00000000" w:rsidRPr="00000000" w14:paraId="00000506">
            <w:pPr>
              <w:widowControl w:val="0"/>
              <w:jc w:val="right"/>
              <w:rPr>
                <w:b w:val="1"/>
                <w:color w:val="ffffff"/>
              </w:rPr>
            </w:pPr>
            <w:r w:rsidDel="00000000" w:rsidR="00000000" w:rsidRPr="00000000">
              <w:rPr>
                <w:b w:val="1"/>
                <w:color w:val="ffffff"/>
                <w:rtl w:val="0"/>
              </w:rPr>
              <w:t xml:space="preserve">2025-2029</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507">
            <w:pPr>
              <w:widowControl w:val="0"/>
              <w:jc w:val="right"/>
              <w:rPr>
                <w:b w:val="1"/>
                <w:color w:val="ffffff"/>
              </w:rPr>
            </w:pPr>
            <w:r w:rsidDel="00000000" w:rsidR="00000000" w:rsidRPr="00000000">
              <w:rPr>
                <w:b w:val="1"/>
                <w:color w:val="ffffff"/>
                <w:rtl w:val="0"/>
              </w:rPr>
              <w:t xml:space="preserve">Aantal 2025-</w:t>
            </w:r>
          </w:p>
          <w:p w:rsidR="00000000" w:rsidDel="00000000" w:rsidP="00000000" w:rsidRDefault="00000000" w:rsidRPr="00000000" w14:paraId="00000508">
            <w:pPr>
              <w:widowControl w:val="0"/>
              <w:jc w:val="right"/>
              <w:rPr>
                <w:b w:val="1"/>
                <w:color w:val="ffffff"/>
              </w:rPr>
            </w:pPr>
            <w:r w:rsidDel="00000000" w:rsidR="00000000" w:rsidRPr="00000000">
              <w:rPr>
                <w:b w:val="1"/>
                <w:color w:val="ffffff"/>
                <w:rtl w:val="0"/>
              </w:rPr>
              <w:t xml:space="preserve">2029</w:t>
            </w:r>
            <w:r w:rsidDel="00000000" w:rsidR="00000000" w:rsidRPr="00000000">
              <w:rPr>
                <w:b w:val="1"/>
                <w:color w:val="ffffff"/>
                <w:vertAlign w:val="superscript"/>
                <w:rtl w:val="0"/>
              </w:rPr>
              <w:t xml:space="preserve">21</w:t>
            </w: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shd w:fill="f3f3f3" w:val="clear"/>
            <w:tcMar>
              <w:top w:w="0.0" w:type="dxa"/>
              <w:left w:w="40.0" w:type="dxa"/>
              <w:bottom w:w="0.0" w:type="dxa"/>
              <w:right w:w="40.0" w:type="dxa"/>
            </w:tcMar>
            <w:vAlign w:val="bottom"/>
          </w:tcPr>
          <w:p w:rsidR="00000000" w:rsidDel="00000000" w:rsidP="00000000" w:rsidRDefault="00000000" w:rsidRPr="00000000" w14:paraId="00000509">
            <w:pPr>
              <w:widowControl w:val="0"/>
              <w:rPr/>
            </w:pPr>
            <w:r w:rsidDel="00000000" w:rsidR="00000000" w:rsidRPr="00000000">
              <w:rPr>
                <w:b w:val="1"/>
                <w:rtl w:val="0"/>
              </w:rPr>
              <w:t xml:space="preserve">Totale uitstroom</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50A">
            <w:pPr>
              <w:widowControl w:val="0"/>
              <w:jc w:val="center"/>
              <w:rPr>
                <w:sz w:val="20"/>
                <w:szCs w:val="20"/>
              </w:rPr>
            </w:pPr>
            <w:r w:rsidDel="00000000" w:rsidR="00000000" w:rsidRPr="00000000">
              <w:rPr>
                <w:sz w:val="20"/>
                <w:szCs w:val="20"/>
                <w:rtl w:val="0"/>
              </w:rPr>
              <w:t xml:space="preserve">€ -59.167.918</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50B">
            <w:pPr>
              <w:widowControl w:val="0"/>
              <w:jc w:val="right"/>
              <w:rPr>
                <w:sz w:val="20"/>
                <w:szCs w:val="20"/>
              </w:rPr>
            </w:pPr>
            <w:r w:rsidDel="00000000" w:rsidR="00000000" w:rsidRPr="00000000">
              <w:rPr>
                <w:sz w:val="20"/>
                <w:szCs w:val="20"/>
                <w:rtl w:val="0"/>
              </w:rPr>
              <w:t xml:space="preserve">€ -61.545.355</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50C">
            <w:pPr>
              <w:widowControl w:val="0"/>
              <w:jc w:val="right"/>
              <w:rPr>
                <w:sz w:val="20"/>
                <w:szCs w:val="20"/>
              </w:rPr>
            </w:pPr>
            <w:r w:rsidDel="00000000" w:rsidR="00000000" w:rsidRPr="00000000">
              <w:rPr>
                <w:sz w:val="20"/>
                <w:szCs w:val="20"/>
                <w:rtl w:val="0"/>
              </w:rPr>
              <w:t xml:space="preserve">€ -64.017.829</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50D">
            <w:pPr>
              <w:widowControl w:val="0"/>
              <w:jc w:val="right"/>
              <w:rPr>
                <w:sz w:val="20"/>
                <w:szCs w:val="20"/>
              </w:rPr>
            </w:pPr>
            <w:r w:rsidDel="00000000" w:rsidR="00000000" w:rsidRPr="00000000">
              <w:rPr>
                <w:sz w:val="20"/>
                <w:szCs w:val="20"/>
                <w:rtl w:val="0"/>
              </w:rPr>
              <w:t xml:space="preserve">€ -66.589.211</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50E">
            <w:pPr>
              <w:widowControl w:val="0"/>
              <w:jc w:val="right"/>
              <w:rPr>
                <w:sz w:val="20"/>
                <w:szCs w:val="20"/>
              </w:rPr>
            </w:pPr>
            <w:r w:rsidDel="00000000" w:rsidR="00000000" w:rsidRPr="00000000">
              <w:rPr>
                <w:sz w:val="20"/>
                <w:szCs w:val="20"/>
                <w:rtl w:val="0"/>
              </w:rPr>
              <w:t xml:space="preserve">€ -69.263.356</w:t>
            </w:r>
          </w:p>
        </w:tc>
        <w:tc>
          <w:tcPr>
            <w:tcBorders>
              <w:top w:color="000000" w:space="0" w:sz="6" w:val="single"/>
              <w:left w:color="cccccc"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50F">
            <w:pPr>
              <w:widowControl w:val="0"/>
              <w:jc w:val="right"/>
              <w:rPr>
                <w:sz w:val="20"/>
                <w:szCs w:val="20"/>
              </w:rPr>
            </w:pPr>
            <w:r w:rsidDel="00000000" w:rsidR="00000000" w:rsidRPr="00000000">
              <w:rPr>
                <w:b w:val="1"/>
                <w:sz w:val="20"/>
                <w:szCs w:val="20"/>
                <w:rtl w:val="0"/>
              </w:rPr>
              <w:t xml:space="preserve">€ -320.583.669</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510">
            <w:pPr>
              <w:widowControl w:val="0"/>
              <w:jc w:val="right"/>
              <w:rPr>
                <w:b w:val="1"/>
                <w:sz w:val="20"/>
                <w:szCs w:val="20"/>
              </w:rPr>
            </w:pPr>
            <w:r w:rsidDel="00000000" w:rsidR="00000000" w:rsidRPr="00000000">
              <w:rPr>
                <w:b w:val="1"/>
                <w:sz w:val="20"/>
                <w:szCs w:val="20"/>
                <w:rtl w:val="0"/>
              </w:rPr>
              <w:t xml:space="preserve">-4.274</w:t>
            </w:r>
          </w:p>
        </w:tc>
      </w:tr>
      <w:tr>
        <w:trPr>
          <w:cantSplit w:val="0"/>
          <w:tblHeader w:val="0"/>
        </w:trPr>
        <w:tc>
          <w:tcPr>
            <w:tcBorders>
              <w:top w:color="000000" w:space="0" w:sz="5" w:val="single"/>
              <w:left w:color="000000" w:space="0" w:sz="5" w:val="single"/>
              <w:bottom w:color="000000" w:space="0" w:sz="5" w:val="single"/>
              <w:right w:color="000000" w:space="0" w:sz="5" w:val="single"/>
            </w:tcBorders>
            <w:shd w:fill="f3f3f3" w:val="clear"/>
            <w:tcMar>
              <w:top w:w="0.0" w:type="dxa"/>
              <w:left w:w="40.0" w:type="dxa"/>
              <w:bottom w:w="0.0" w:type="dxa"/>
              <w:right w:w="40.0" w:type="dxa"/>
            </w:tcMar>
            <w:vAlign w:val="bottom"/>
          </w:tcPr>
          <w:p w:rsidR="00000000" w:rsidDel="00000000" w:rsidP="00000000" w:rsidRDefault="00000000" w:rsidRPr="00000000" w14:paraId="00000511">
            <w:pPr>
              <w:widowControl w:val="0"/>
              <w:rPr>
                <w:b w:val="1"/>
              </w:rPr>
            </w:pPr>
            <w:r w:rsidDel="00000000" w:rsidR="00000000" w:rsidRPr="00000000">
              <w:rPr>
                <w:b w:val="1"/>
                <w:rtl w:val="0"/>
              </w:rPr>
              <w:t xml:space="preserve">Totale kosten AT</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512">
            <w:pPr>
              <w:widowControl w:val="0"/>
              <w:jc w:val="right"/>
              <w:rPr>
                <w:sz w:val="20"/>
                <w:szCs w:val="20"/>
              </w:rPr>
            </w:pPr>
            <w:r w:rsidDel="00000000" w:rsidR="00000000" w:rsidRPr="00000000">
              <w:rPr>
                <w:sz w:val="20"/>
                <w:szCs w:val="20"/>
                <w:rtl w:val="0"/>
              </w:rPr>
              <w:t xml:space="preserve">€ 73.885.233</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513">
            <w:pPr>
              <w:widowControl w:val="0"/>
              <w:jc w:val="right"/>
              <w:rPr>
                <w:sz w:val="20"/>
                <w:szCs w:val="20"/>
              </w:rPr>
            </w:pPr>
            <w:r w:rsidDel="00000000" w:rsidR="00000000" w:rsidRPr="00000000">
              <w:rPr>
                <w:sz w:val="20"/>
                <w:szCs w:val="20"/>
                <w:rtl w:val="0"/>
              </w:rPr>
              <w:t xml:space="preserve">€ 76.515.957</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514">
            <w:pPr>
              <w:widowControl w:val="0"/>
              <w:jc w:val="right"/>
              <w:rPr>
                <w:sz w:val="20"/>
                <w:szCs w:val="20"/>
              </w:rPr>
            </w:pPr>
            <w:r w:rsidDel="00000000" w:rsidR="00000000" w:rsidRPr="00000000">
              <w:rPr>
                <w:sz w:val="20"/>
                <w:szCs w:val="20"/>
                <w:rtl w:val="0"/>
              </w:rPr>
              <w:t xml:space="preserve">€ 79.145.719</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515">
            <w:pPr>
              <w:widowControl w:val="0"/>
              <w:jc w:val="right"/>
              <w:rPr>
                <w:sz w:val="20"/>
                <w:szCs w:val="20"/>
              </w:rPr>
            </w:pPr>
            <w:r w:rsidDel="00000000" w:rsidR="00000000" w:rsidRPr="00000000">
              <w:rPr>
                <w:sz w:val="20"/>
                <w:szCs w:val="20"/>
                <w:rtl w:val="0"/>
              </w:rPr>
              <w:t xml:space="preserve">€ 79.361.389</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516">
            <w:pPr>
              <w:widowControl w:val="0"/>
              <w:jc w:val="right"/>
              <w:rPr>
                <w:sz w:val="20"/>
                <w:szCs w:val="20"/>
              </w:rPr>
            </w:pPr>
            <w:r w:rsidDel="00000000" w:rsidR="00000000" w:rsidRPr="00000000">
              <w:rPr>
                <w:sz w:val="20"/>
                <w:szCs w:val="20"/>
                <w:rtl w:val="0"/>
              </w:rPr>
              <w:t xml:space="preserve">€ 82.093.744</w:t>
            </w:r>
          </w:p>
        </w:tc>
        <w:tc>
          <w:tcPr>
            <w:tcBorders>
              <w:top w:color="000000" w:space="0" w:sz="6" w:val="single"/>
              <w:left w:color="cccccc"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517">
            <w:pPr>
              <w:widowControl w:val="0"/>
              <w:jc w:val="right"/>
              <w:rPr>
                <w:sz w:val="20"/>
                <w:szCs w:val="20"/>
              </w:rPr>
            </w:pPr>
            <w:r w:rsidDel="00000000" w:rsidR="00000000" w:rsidRPr="00000000">
              <w:rPr>
                <w:b w:val="1"/>
                <w:sz w:val="20"/>
                <w:szCs w:val="20"/>
                <w:rtl w:val="0"/>
              </w:rPr>
              <w:t xml:space="preserve">€ 391.002.042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518">
            <w:pPr>
              <w:widowControl w:val="0"/>
              <w:jc w:val="right"/>
              <w:rPr>
                <w:b w:val="1"/>
                <w:sz w:val="20"/>
                <w:szCs w:val="20"/>
              </w:rPr>
            </w:pPr>
            <w:r w:rsidDel="00000000" w:rsidR="00000000" w:rsidRPr="00000000">
              <w:rPr>
                <w:b w:val="1"/>
                <w:sz w:val="20"/>
                <w:szCs w:val="20"/>
                <w:rtl w:val="0"/>
              </w:rPr>
              <w:t xml:space="preserve">11.327</w:t>
            </w:r>
          </w:p>
        </w:tc>
      </w:tr>
      <w:tr>
        <w:trPr>
          <w:cantSplit w:val="0"/>
          <w:tblHeader w:val="0"/>
        </w:trPr>
        <w:tc>
          <w:tcPr>
            <w:tcBorders>
              <w:top w:color="000000" w:space="0" w:sz="5" w:val="single"/>
              <w:left w:color="000000" w:space="0" w:sz="5" w:val="single"/>
              <w:bottom w:color="000000" w:space="0" w:sz="5" w:val="single"/>
              <w:right w:color="000000" w:space="0" w:sz="5" w:val="single"/>
            </w:tcBorders>
            <w:shd w:fill="f3f3f3" w:val="clear"/>
            <w:tcMar>
              <w:top w:w="0.0" w:type="dxa"/>
              <w:left w:w="40.0" w:type="dxa"/>
              <w:bottom w:w="0.0" w:type="dxa"/>
              <w:right w:w="40.0" w:type="dxa"/>
            </w:tcMar>
            <w:vAlign w:val="bottom"/>
          </w:tcPr>
          <w:p w:rsidR="00000000" w:rsidDel="00000000" w:rsidP="00000000" w:rsidRDefault="00000000" w:rsidRPr="00000000" w14:paraId="00000519">
            <w:pPr>
              <w:widowControl w:val="0"/>
              <w:rPr>
                <w:b w:val="1"/>
              </w:rPr>
            </w:pPr>
            <w:r w:rsidDel="00000000" w:rsidR="00000000" w:rsidRPr="00000000">
              <w:rPr>
                <w:b w:val="1"/>
                <w:rtl w:val="0"/>
              </w:rPr>
              <w:t xml:space="preserve">Nettokosten AT</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51A">
            <w:pPr>
              <w:widowControl w:val="0"/>
              <w:jc w:val="right"/>
              <w:rPr>
                <w:sz w:val="20"/>
                <w:szCs w:val="20"/>
              </w:rPr>
            </w:pPr>
            <w:r w:rsidDel="00000000" w:rsidR="00000000" w:rsidRPr="00000000">
              <w:rPr>
                <w:b w:val="1"/>
                <w:sz w:val="20"/>
                <w:szCs w:val="20"/>
                <w:rtl w:val="0"/>
              </w:rPr>
              <w:t xml:space="preserve">€ 14.717.315</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51B">
            <w:pPr>
              <w:widowControl w:val="0"/>
              <w:jc w:val="right"/>
              <w:rPr>
                <w:sz w:val="20"/>
                <w:szCs w:val="20"/>
              </w:rPr>
            </w:pPr>
            <w:r w:rsidDel="00000000" w:rsidR="00000000" w:rsidRPr="00000000">
              <w:rPr>
                <w:b w:val="1"/>
                <w:sz w:val="20"/>
                <w:szCs w:val="20"/>
                <w:rtl w:val="0"/>
              </w:rPr>
              <w:t xml:space="preserve">€ 14.970.602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51C">
            <w:pPr>
              <w:widowControl w:val="0"/>
              <w:jc w:val="right"/>
              <w:rPr>
                <w:sz w:val="20"/>
                <w:szCs w:val="20"/>
              </w:rPr>
            </w:pPr>
            <w:r w:rsidDel="00000000" w:rsidR="00000000" w:rsidRPr="00000000">
              <w:rPr>
                <w:b w:val="1"/>
                <w:sz w:val="20"/>
                <w:szCs w:val="20"/>
                <w:rtl w:val="0"/>
              </w:rPr>
              <w:t xml:space="preserve">€ 15.127.890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51D">
            <w:pPr>
              <w:widowControl w:val="0"/>
              <w:jc w:val="right"/>
              <w:rPr>
                <w:sz w:val="20"/>
                <w:szCs w:val="20"/>
              </w:rPr>
            </w:pPr>
            <w:r w:rsidDel="00000000" w:rsidR="00000000" w:rsidRPr="00000000">
              <w:rPr>
                <w:b w:val="1"/>
                <w:sz w:val="20"/>
                <w:szCs w:val="20"/>
                <w:rtl w:val="0"/>
              </w:rPr>
              <w:t xml:space="preserve">€ 12.772.179</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51E">
            <w:pPr>
              <w:widowControl w:val="0"/>
              <w:jc w:val="right"/>
              <w:rPr>
                <w:sz w:val="20"/>
                <w:szCs w:val="20"/>
              </w:rPr>
            </w:pPr>
            <w:r w:rsidDel="00000000" w:rsidR="00000000" w:rsidRPr="00000000">
              <w:rPr>
                <w:b w:val="1"/>
                <w:sz w:val="20"/>
                <w:szCs w:val="20"/>
                <w:rtl w:val="0"/>
              </w:rPr>
              <w:t xml:space="preserve">€ 12.830.388</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51F">
            <w:pPr>
              <w:widowControl w:val="0"/>
              <w:jc w:val="right"/>
              <w:rPr>
                <w:sz w:val="20"/>
                <w:szCs w:val="20"/>
              </w:rPr>
            </w:pPr>
            <w:r w:rsidDel="00000000" w:rsidR="00000000" w:rsidRPr="00000000">
              <w:rPr>
                <w:b w:val="1"/>
                <w:sz w:val="20"/>
                <w:szCs w:val="20"/>
                <w:rtl w:val="0"/>
              </w:rPr>
              <w:t xml:space="preserve">€ 70.418.374</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520">
            <w:pPr>
              <w:widowControl w:val="0"/>
              <w:jc w:val="right"/>
              <w:rPr>
                <w:b w:val="1"/>
                <w:sz w:val="20"/>
                <w:szCs w:val="20"/>
              </w:rPr>
            </w:pPr>
            <w:r w:rsidDel="00000000" w:rsidR="00000000" w:rsidRPr="00000000">
              <w:rPr>
                <w:rtl w:val="0"/>
              </w:rPr>
            </w:r>
          </w:p>
        </w:tc>
      </w:tr>
    </w:tbl>
    <w:p w:rsidR="00000000" w:rsidDel="00000000" w:rsidP="00000000" w:rsidRDefault="00000000" w:rsidRPr="00000000" w14:paraId="00000521">
      <w:pPr>
        <w:rPr/>
      </w:pPr>
      <w:r w:rsidDel="00000000" w:rsidR="00000000" w:rsidRPr="00000000">
        <w:rPr>
          <w:rtl w:val="0"/>
        </w:rPr>
      </w:r>
    </w:p>
    <w:p w:rsidR="00000000" w:rsidDel="00000000" w:rsidP="00000000" w:rsidRDefault="00000000" w:rsidRPr="00000000" w14:paraId="00000522">
      <w:pPr>
        <w:rPr>
          <w:u w:val="single"/>
        </w:rPr>
      </w:pPr>
      <w:r w:rsidDel="00000000" w:rsidR="00000000" w:rsidRPr="00000000">
        <w:rPr>
          <w:b w:val="1"/>
          <w:rtl w:val="0"/>
        </w:rPr>
        <w:t xml:space="preserve">T</w:t>
      </w:r>
      <w:r w:rsidDel="00000000" w:rsidR="00000000" w:rsidRPr="00000000">
        <w:rPr>
          <w:b w:val="1"/>
          <w:rtl w:val="0"/>
        </w:rPr>
        <w:t xml:space="preserve">abel 35: Benodigd budget automatische-toekenningsgroepen (AT) in</w:t>
      </w:r>
      <w:r w:rsidDel="00000000" w:rsidR="00000000" w:rsidRPr="00000000">
        <w:rPr>
          <w:b w:val="1"/>
          <w:rtl w:val="0"/>
        </w:rPr>
        <w:t xml:space="preserve"> scenario "prioritaire beleidskeuzes"</w:t>
      </w:r>
      <w:r w:rsidDel="00000000" w:rsidR="00000000" w:rsidRPr="00000000">
        <w:rPr>
          <w:b w:val="1"/>
          <w:rtl w:val="0"/>
        </w:rPr>
        <w:t xml:space="preserve"> bij te verwachten benutting</w:t>
      </w:r>
      <w:r w:rsidDel="00000000" w:rsidR="00000000" w:rsidRPr="00000000">
        <w:rPr>
          <w:rtl w:val="0"/>
        </w:rPr>
      </w:r>
    </w:p>
    <w:tbl>
      <w:tblPr>
        <w:tblStyle w:val="Table34"/>
        <w:tblW w:w="97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0"/>
        <w:gridCol w:w="1290"/>
        <w:gridCol w:w="1290"/>
        <w:gridCol w:w="1290"/>
        <w:gridCol w:w="1290"/>
        <w:gridCol w:w="1260"/>
        <w:gridCol w:w="1320"/>
        <w:gridCol w:w="780"/>
        <w:tblGridChange w:id="0">
          <w:tblGrid>
            <w:gridCol w:w="1260"/>
            <w:gridCol w:w="1290"/>
            <w:gridCol w:w="1290"/>
            <w:gridCol w:w="1290"/>
            <w:gridCol w:w="1290"/>
            <w:gridCol w:w="1260"/>
            <w:gridCol w:w="1320"/>
            <w:gridCol w:w="780"/>
          </w:tblGrid>
        </w:tblGridChange>
      </w:tblGrid>
      <w:tr>
        <w:trPr>
          <w:cantSplit w:val="0"/>
          <w:trHeight w:val="885" w:hRule="atLeast"/>
          <w:tblHeader w:val="0"/>
        </w:trPr>
        <w:tc>
          <w:tcPr>
            <w:tcBorders>
              <w:top w:color="000000" w:space="0" w:sz="5" w:val="single"/>
              <w:left w:color="000000" w:space="0" w:sz="5" w:val="single"/>
              <w:bottom w:color="000000" w:space="0" w:sz="5"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523">
            <w:pPr>
              <w:widowControl w:val="0"/>
              <w:jc w:val="right"/>
              <w:rPr>
                <w:color w:val="ffffff"/>
              </w:rPr>
            </w:pPr>
            <w:r w:rsidDel="00000000" w:rsidR="00000000" w:rsidRPr="00000000">
              <w:rPr>
                <w:rtl w:val="0"/>
              </w:rPr>
            </w:r>
          </w:p>
        </w:tc>
        <w:tc>
          <w:tcPr>
            <w:tcBorders>
              <w:top w:color="000000" w:space="0" w:sz="5" w:val="single"/>
              <w:left w:color="000000" w:space="0" w:sz="5" w:val="single"/>
              <w:bottom w:color="000000" w:space="0" w:sz="6"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524">
            <w:pPr>
              <w:widowControl w:val="0"/>
              <w:jc w:val="right"/>
              <w:rPr>
                <w:color w:val="ffffff"/>
              </w:rPr>
            </w:pPr>
            <w:r w:rsidDel="00000000" w:rsidR="00000000" w:rsidRPr="00000000">
              <w:rPr>
                <w:color w:val="ffffff"/>
                <w:rtl w:val="0"/>
              </w:rPr>
              <w:t xml:space="preserve">Predictie 2025</w:t>
            </w:r>
          </w:p>
        </w:tc>
        <w:tc>
          <w:tcPr>
            <w:tcBorders>
              <w:top w:color="000000" w:space="0" w:sz="5" w:val="single"/>
              <w:left w:color="000000" w:space="0" w:sz="5" w:val="single"/>
              <w:bottom w:color="000000" w:space="0" w:sz="6"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525">
            <w:pPr>
              <w:widowControl w:val="0"/>
              <w:jc w:val="right"/>
              <w:rPr>
                <w:color w:val="ffffff"/>
              </w:rPr>
            </w:pPr>
            <w:r w:rsidDel="00000000" w:rsidR="00000000" w:rsidRPr="00000000">
              <w:rPr>
                <w:color w:val="ffffff"/>
                <w:rtl w:val="0"/>
              </w:rPr>
              <w:t xml:space="preserve">Predictie 2026</w:t>
            </w:r>
          </w:p>
        </w:tc>
        <w:tc>
          <w:tcPr>
            <w:tcBorders>
              <w:top w:color="000000" w:space="0" w:sz="5" w:val="single"/>
              <w:left w:color="000000" w:space="0" w:sz="5" w:val="single"/>
              <w:bottom w:color="000000" w:space="0" w:sz="6"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526">
            <w:pPr>
              <w:widowControl w:val="0"/>
              <w:jc w:val="right"/>
              <w:rPr>
                <w:color w:val="ffffff"/>
              </w:rPr>
            </w:pPr>
            <w:r w:rsidDel="00000000" w:rsidR="00000000" w:rsidRPr="00000000">
              <w:rPr>
                <w:color w:val="ffffff"/>
                <w:rtl w:val="0"/>
              </w:rPr>
              <w:t xml:space="preserve">Predictie 2027</w:t>
            </w:r>
          </w:p>
        </w:tc>
        <w:tc>
          <w:tcPr>
            <w:tcBorders>
              <w:top w:color="000000" w:space="0" w:sz="5" w:val="single"/>
              <w:left w:color="000000" w:space="0" w:sz="5" w:val="single"/>
              <w:bottom w:color="000000" w:space="0" w:sz="6"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527">
            <w:pPr>
              <w:widowControl w:val="0"/>
              <w:jc w:val="right"/>
              <w:rPr>
                <w:color w:val="ffffff"/>
              </w:rPr>
            </w:pPr>
            <w:r w:rsidDel="00000000" w:rsidR="00000000" w:rsidRPr="00000000">
              <w:rPr>
                <w:color w:val="ffffff"/>
                <w:rtl w:val="0"/>
              </w:rPr>
              <w:t xml:space="preserve">Predictie 2028</w:t>
            </w:r>
          </w:p>
        </w:tc>
        <w:tc>
          <w:tcPr>
            <w:tcBorders>
              <w:top w:color="000000" w:space="0" w:sz="5" w:val="single"/>
              <w:left w:color="000000" w:space="0" w:sz="5" w:val="single"/>
              <w:bottom w:color="000000" w:space="0" w:sz="6"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528">
            <w:pPr>
              <w:widowControl w:val="0"/>
              <w:jc w:val="right"/>
              <w:rPr>
                <w:color w:val="ffffff"/>
              </w:rPr>
            </w:pPr>
            <w:r w:rsidDel="00000000" w:rsidR="00000000" w:rsidRPr="00000000">
              <w:rPr>
                <w:color w:val="ffffff"/>
                <w:rtl w:val="0"/>
              </w:rPr>
              <w:t xml:space="preserve">Predictie 2029</w:t>
            </w:r>
          </w:p>
        </w:tc>
        <w:tc>
          <w:tcPr>
            <w:tcBorders>
              <w:top w:color="000000" w:space="0" w:sz="5" w:val="single"/>
              <w:left w:color="000000" w:space="0" w:sz="5" w:val="single"/>
              <w:bottom w:color="000000" w:space="0" w:sz="5"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529">
            <w:pPr>
              <w:widowControl w:val="0"/>
              <w:jc w:val="right"/>
              <w:rPr>
                <w:b w:val="1"/>
                <w:color w:val="ffffff"/>
              </w:rPr>
            </w:pPr>
            <w:r w:rsidDel="00000000" w:rsidR="00000000" w:rsidRPr="00000000">
              <w:rPr>
                <w:b w:val="1"/>
                <w:color w:val="ffffff"/>
                <w:rtl w:val="0"/>
              </w:rPr>
              <w:t xml:space="preserve">Totaal </w:t>
            </w:r>
          </w:p>
          <w:p w:rsidR="00000000" w:rsidDel="00000000" w:rsidP="00000000" w:rsidRDefault="00000000" w:rsidRPr="00000000" w14:paraId="0000052A">
            <w:pPr>
              <w:widowControl w:val="0"/>
              <w:jc w:val="right"/>
              <w:rPr>
                <w:b w:val="1"/>
                <w:color w:val="ffffff"/>
              </w:rPr>
            </w:pPr>
            <w:r w:rsidDel="00000000" w:rsidR="00000000" w:rsidRPr="00000000">
              <w:rPr>
                <w:b w:val="1"/>
                <w:color w:val="ffffff"/>
                <w:rtl w:val="0"/>
              </w:rPr>
              <w:t xml:space="preserve">2025-2029</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004d5c" w:val="clear"/>
            <w:tcMar>
              <w:top w:w="0.0" w:type="dxa"/>
              <w:left w:w="40.0" w:type="dxa"/>
              <w:bottom w:w="0.0" w:type="dxa"/>
              <w:right w:w="40.0" w:type="dxa"/>
            </w:tcMar>
            <w:vAlign w:val="bottom"/>
          </w:tcPr>
          <w:p w:rsidR="00000000" w:rsidDel="00000000" w:rsidP="00000000" w:rsidRDefault="00000000" w:rsidRPr="00000000" w14:paraId="0000052B">
            <w:pPr>
              <w:widowControl w:val="0"/>
              <w:jc w:val="right"/>
              <w:rPr>
                <w:b w:val="1"/>
                <w:color w:val="ffffff"/>
              </w:rPr>
            </w:pPr>
            <w:r w:rsidDel="00000000" w:rsidR="00000000" w:rsidRPr="00000000">
              <w:rPr>
                <w:b w:val="1"/>
                <w:color w:val="ffffff"/>
                <w:rtl w:val="0"/>
              </w:rPr>
              <w:t xml:space="preserve">Aantal 2025-</w:t>
            </w:r>
          </w:p>
          <w:p w:rsidR="00000000" w:rsidDel="00000000" w:rsidP="00000000" w:rsidRDefault="00000000" w:rsidRPr="00000000" w14:paraId="0000052C">
            <w:pPr>
              <w:widowControl w:val="0"/>
              <w:jc w:val="right"/>
              <w:rPr>
                <w:b w:val="1"/>
                <w:color w:val="ffffff"/>
              </w:rPr>
            </w:pPr>
            <w:r w:rsidDel="00000000" w:rsidR="00000000" w:rsidRPr="00000000">
              <w:rPr>
                <w:b w:val="1"/>
                <w:color w:val="ffffff"/>
                <w:rtl w:val="0"/>
              </w:rPr>
              <w:t xml:space="preserve">2029</w:t>
            </w:r>
            <w:r w:rsidDel="00000000" w:rsidR="00000000" w:rsidRPr="00000000">
              <w:rPr>
                <w:b w:val="1"/>
                <w:color w:val="ffffff"/>
                <w:vertAlign w:val="superscript"/>
                <w:rtl w:val="0"/>
              </w:rPr>
              <w:t xml:space="preserve">21</w:t>
            </w: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shd w:fill="f3f3f3" w:val="clear"/>
            <w:tcMar>
              <w:top w:w="0.0" w:type="dxa"/>
              <w:left w:w="40.0" w:type="dxa"/>
              <w:bottom w:w="0.0" w:type="dxa"/>
              <w:right w:w="40.0" w:type="dxa"/>
            </w:tcMar>
            <w:vAlign w:val="bottom"/>
          </w:tcPr>
          <w:p w:rsidR="00000000" w:rsidDel="00000000" w:rsidP="00000000" w:rsidRDefault="00000000" w:rsidRPr="00000000" w14:paraId="0000052D">
            <w:pPr>
              <w:widowControl w:val="0"/>
              <w:rPr/>
            </w:pPr>
            <w:r w:rsidDel="00000000" w:rsidR="00000000" w:rsidRPr="00000000">
              <w:rPr>
                <w:b w:val="1"/>
                <w:rtl w:val="0"/>
              </w:rPr>
              <w:t xml:space="preserve">Totale uitstroom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52E">
            <w:pPr>
              <w:widowControl w:val="0"/>
              <w:jc w:val="right"/>
              <w:rPr>
                <w:sz w:val="20"/>
                <w:szCs w:val="20"/>
              </w:rPr>
            </w:pPr>
            <w:r w:rsidDel="00000000" w:rsidR="00000000" w:rsidRPr="00000000">
              <w:rPr>
                <w:sz w:val="20"/>
                <w:szCs w:val="20"/>
                <w:rtl w:val="0"/>
              </w:rPr>
              <w:t xml:space="preserve">€ -49.821.417</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52F">
            <w:pPr>
              <w:widowControl w:val="0"/>
              <w:jc w:val="right"/>
              <w:rPr>
                <w:sz w:val="20"/>
                <w:szCs w:val="20"/>
              </w:rPr>
            </w:pPr>
            <w:r w:rsidDel="00000000" w:rsidR="00000000" w:rsidRPr="00000000">
              <w:rPr>
                <w:sz w:val="20"/>
                <w:szCs w:val="20"/>
                <w:rtl w:val="0"/>
              </w:rPr>
              <w:t xml:space="preserve">€ -51.517.583</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530">
            <w:pPr>
              <w:widowControl w:val="0"/>
              <w:jc w:val="right"/>
              <w:rPr>
                <w:sz w:val="20"/>
                <w:szCs w:val="20"/>
              </w:rPr>
            </w:pPr>
            <w:r w:rsidDel="00000000" w:rsidR="00000000" w:rsidRPr="00000000">
              <w:rPr>
                <w:sz w:val="20"/>
                <w:szCs w:val="20"/>
                <w:rtl w:val="0"/>
              </w:rPr>
              <w:t xml:space="preserve">€ -53.598.170</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531">
            <w:pPr>
              <w:widowControl w:val="0"/>
              <w:jc w:val="right"/>
              <w:rPr>
                <w:sz w:val="20"/>
                <w:szCs w:val="20"/>
              </w:rPr>
            </w:pPr>
            <w:r w:rsidDel="00000000" w:rsidR="00000000" w:rsidRPr="00000000">
              <w:rPr>
                <w:sz w:val="20"/>
                <w:szCs w:val="20"/>
                <w:rtl w:val="0"/>
              </w:rPr>
              <w:t xml:space="preserve">€ -55.761.988</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532">
            <w:pPr>
              <w:widowControl w:val="0"/>
              <w:jc w:val="right"/>
              <w:rPr>
                <w:sz w:val="20"/>
                <w:szCs w:val="20"/>
              </w:rPr>
            </w:pPr>
            <w:r w:rsidDel="00000000" w:rsidR="00000000" w:rsidRPr="00000000">
              <w:rPr>
                <w:sz w:val="20"/>
                <w:szCs w:val="20"/>
                <w:rtl w:val="0"/>
              </w:rPr>
              <w:t xml:space="preserve">€ -58.012.281</w:t>
            </w:r>
          </w:p>
        </w:tc>
        <w:tc>
          <w:tcPr>
            <w:tcBorders>
              <w:top w:color="000000" w:space="0" w:sz="6" w:val="single"/>
              <w:left w:color="cccccc"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533">
            <w:pPr>
              <w:widowControl w:val="0"/>
              <w:jc w:val="right"/>
              <w:rPr>
                <w:sz w:val="20"/>
                <w:szCs w:val="20"/>
              </w:rPr>
            </w:pPr>
            <w:r w:rsidDel="00000000" w:rsidR="00000000" w:rsidRPr="00000000">
              <w:rPr>
                <w:b w:val="1"/>
                <w:sz w:val="20"/>
                <w:szCs w:val="20"/>
                <w:rtl w:val="0"/>
              </w:rPr>
              <w:t xml:space="preserve">€ -268.711.439</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534">
            <w:pPr>
              <w:widowControl w:val="0"/>
              <w:jc w:val="right"/>
              <w:rPr>
                <w:b w:val="1"/>
                <w:sz w:val="20"/>
                <w:szCs w:val="20"/>
              </w:rPr>
            </w:pPr>
            <w:r w:rsidDel="00000000" w:rsidR="00000000" w:rsidRPr="00000000">
              <w:rPr>
                <w:b w:val="1"/>
                <w:sz w:val="20"/>
                <w:szCs w:val="20"/>
                <w:rtl w:val="0"/>
              </w:rPr>
              <w:t xml:space="preserve">-4.274</w:t>
            </w:r>
          </w:p>
        </w:tc>
      </w:tr>
      <w:tr>
        <w:trPr>
          <w:cantSplit w:val="0"/>
          <w:tblHeader w:val="0"/>
        </w:trPr>
        <w:tc>
          <w:tcPr>
            <w:tcBorders>
              <w:top w:color="000000" w:space="0" w:sz="5" w:val="single"/>
              <w:left w:color="000000" w:space="0" w:sz="5" w:val="single"/>
              <w:bottom w:color="000000" w:space="0" w:sz="5" w:val="single"/>
              <w:right w:color="000000" w:space="0" w:sz="5" w:val="single"/>
            </w:tcBorders>
            <w:shd w:fill="f3f3f3" w:val="clear"/>
            <w:tcMar>
              <w:top w:w="0.0" w:type="dxa"/>
              <w:left w:w="40.0" w:type="dxa"/>
              <w:bottom w:w="0.0" w:type="dxa"/>
              <w:right w:w="40.0" w:type="dxa"/>
            </w:tcMar>
            <w:vAlign w:val="bottom"/>
          </w:tcPr>
          <w:p w:rsidR="00000000" w:rsidDel="00000000" w:rsidP="00000000" w:rsidRDefault="00000000" w:rsidRPr="00000000" w14:paraId="00000535">
            <w:pPr>
              <w:widowControl w:val="0"/>
              <w:rPr>
                <w:b w:val="1"/>
              </w:rPr>
            </w:pPr>
            <w:r w:rsidDel="00000000" w:rsidR="00000000" w:rsidRPr="00000000">
              <w:rPr>
                <w:b w:val="1"/>
                <w:rtl w:val="0"/>
              </w:rPr>
              <w:t xml:space="preserve">Totale kosten AT</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536">
            <w:pPr>
              <w:widowControl w:val="0"/>
              <w:jc w:val="right"/>
              <w:rPr>
                <w:sz w:val="20"/>
                <w:szCs w:val="20"/>
              </w:rPr>
            </w:pPr>
            <w:r w:rsidDel="00000000" w:rsidR="00000000" w:rsidRPr="00000000">
              <w:rPr>
                <w:sz w:val="20"/>
                <w:szCs w:val="20"/>
                <w:rtl w:val="0"/>
              </w:rPr>
              <w:t xml:space="preserve">€ 63.237.342</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537">
            <w:pPr>
              <w:widowControl w:val="0"/>
              <w:jc w:val="right"/>
              <w:rPr>
                <w:sz w:val="20"/>
                <w:szCs w:val="20"/>
              </w:rPr>
            </w:pPr>
            <w:r w:rsidDel="00000000" w:rsidR="00000000" w:rsidRPr="00000000">
              <w:rPr>
                <w:sz w:val="20"/>
                <w:szCs w:val="20"/>
                <w:rtl w:val="0"/>
              </w:rPr>
              <w:t xml:space="preserve">€ 65.553.777</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538">
            <w:pPr>
              <w:widowControl w:val="0"/>
              <w:jc w:val="right"/>
              <w:rPr>
                <w:sz w:val="20"/>
                <w:szCs w:val="20"/>
              </w:rPr>
            </w:pPr>
            <w:r w:rsidDel="00000000" w:rsidR="00000000" w:rsidRPr="00000000">
              <w:rPr>
                <w:sz w:val="20"/>
                <w:szCs w:val="20"/>
                <w:rtl w:val="0"/>
              </w:rPr>
              <w:t xml:space="preserve">€ 67.862.121</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539">
            <w:pPr>
              <w:widowControl w:val="0"/>
              <w:jc w:val="right"/>
              <w:rPr>
                <w:sz w:val="20"/>
                <w:szCs w:val="20"/>
              </w:rPr>
            </w:pPr>
            <w:r w:rsidDel="00000000" w:rsidR="00000000" w:rsidRPr="00000000">
              <w:rPr>
                <w:sz w:val="20"/>
                <w:szCs w:val="20"/>
                <w:rtl w:val="0"/>
              </w:rPr>
              <w:t xml:space="preserve">€ 67.941.620</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53A">
            <w:pPr>
              <w:widowControl w:val="0"/>
              <w:jc w:val="right"/>
              <w:rPr>
                <w:sz w:val="20"/>
                <w:szCs w:val="20"/>
              </w:rPr>
            </w:pPr>
            <w:r w:rsidDel="00000000" w:rsidR="00000000" w:rsidRPr="00000000">
              <w:rPr>
                <w:sz w:val="20"/>
                <w:szCs w:val="20"/>
                <w:rtl w:val="0"/>
              </w:rPr>
              <w:t xml:space="preserve">€ 70.339.072</w:t>
            </w:r>
          </w:p>
        </w:tc>
        <w:tc>
          <w:tcPr>
            <w:tcBorders>
              <w:top w:color="000000" w:space="0" w:sz="6" w:val="single"/>
              <w:left w:color="cccccc"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53B">
            <w:pPr>
              <w:widowControl w:val="0"/>
              <w:jc w:val="right"/>
              <w:rPr>
                <w:sz w:val="20"/>
                <w:szCs w:val="20"/>
              </w:rPr>
            </w:pPr>
            <w:r w:rsidDel="00000000" w:rsidR="00000000" w:rsidRPr="00000000">
              <w:rPr>
                <w:b w:val="1"/>
                <w:sz w:val="20"/>
                <w:szCs w:val="20"/>
                <w:rtl w:val="0"/>
              </w:rPr>
              <w:t xml:space="preserve">€ 334.933.932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53C">
            <w:pPr>
              <w:widowControl w:val="0"/>
              <w:jc w:val="right"/>
              <w:rPr>
                <w:b w:val="1"/>
                <w:sz w:val="20"/>
                <w:szCs w:val="20"/>
              </w:rPr>
            </w:pPr>
            <w:r w:rsidDel="00000000" w:rsidR="00000000" w:rsidRPr="00000000">
              <w:rPr>
                <w:b w:val="1"/>
                <w:sz w:val="20"/>
                <w:szCs w:val="20"/>
                <w:rtl w:val="0"/>
              </w:rPr>
              <w:t xml:space="preserve">11.327</w:t>
            </w:r>
          </w:p>
        </w:tc>
      </w:tr>
      <w:tr>
        <w:trPr>
          <w:cantSplit w:val="0"/>
          <w:tblHeader w:val="0"/>
        </w:trPr>
        <w:tc>
          <w:tcPr>
            <w:tcBorders>
              <w:top w:color="000000" w:space="0" w:sz="5" w:val="single"/>
              <w:left w:color="000000" w:space="0" w:sz="5" w:val="single"/>
              <w:bottom w:color="000000" w:space="0" w:sz="5" w:val="single"/>
              <w:right w:color="000000" w:space="0" w:sz="5" w:val="single"/>
            </w:tcBorders>
            <w:shd w:fill="f3f3f3" w:val="clear"/>
            <w:tcMar>
              <w:top w:w="0.0" w:type="dxa"/>
              <w:left w:w="40.0" w:type="dxa"/>
              <w:bottom w:w="0.0" w:type="dxa"/>
              <w:right w:w="40.0" w:type="dxa"/>
            </w:tcMar>
            <w:vAlign w:val="bottom"/>
          </w:tcPr>
          <w:p w:rsidR="00000000" w:rsidDel="00000000" w:rsidP="00000000" w:rsidRDefault="00000000" w:rsidRPr="00000000" w14:paraId="0000053D">
            <w:pPr>
              <w:widowControl w:val="0"/>
              <w:rPr>
                <w:b w:val="1"/>
              </w:rPr>
            </w:pPr>
            <w:r w:rsidDel="00000000" w:rsidR="00000000" w:rsidRPr="00000000">
              <w:rPr>
                <w:b w:val="1"/>
                <w:rtl w:val="0"/>
              </w:rPr>
              <w:t xml:space="preserve">Nettokosten AT</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53E">
            <w:pPr>
              <w:widowControl w:val="0"/>
              <w:jc w:val="right"/>
              <w:rPr>
                <w:sz w:val="20"/>
                <w:szCs w:val="20"/>
              </w:rPr>
            </w:pPr>
            <w:r w:rsidDel="00000000" w:rsidR="00000000" w:rsidRPr="00000000">
              <w:rPr>
                <w:b w:val="1"/>
                <w:sz w:val="20"/>
                <w:szCs w:val="20"/>
                <w:rtl w:val="0"/>
              </w:rPr>
              <w:t xml:space="preserve">€ 13.415.926</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53F">
            <w:pPr>
              <w:widowControl w:val="0"/>
              <w:jc w:val="right"/>
              <w:rPr>
                <w:sz w:val="20"/>
                <w:szCs w:val="20"/>
              </w:rPr>
            </w:pPr>
            <w:r w:rsidDel="00000000" w:rsidR="00000000" w:rsidRPr="00000000">
              <w:rPr>
                <w:b w:val="1"/>
                <w:sz w:val="20"/>
                <w:szCs w:val="20"/>
                <w:rtl w:val="0"/>
              </w:rPr>
              <w:t xml:space="preserve">€ 14.036.194</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540">
            <w:pPr>
              <w:widowControl w:val="0"/>
              <w:jc w:val="right"/>
              <w:rPr>
                <w:sz w:val="20"/>
                <w:szCs w:val="20"/>
              </w:rPr>
            </w:pPr>
            <w:r w:rsidDel="00000000" w:rsidR="00000000" w:rsidRPr="00000000">
              <w:rPr>
                <w:b w:val="1"/>
                <w:sz w:val="20"/>
                <w:szCs w:val="20"/>
                <w:rtl w:val="0"/>
              </w:rPr>
              <w:t xml:space="preserve">€ 14.263.951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541">
            <w:pPr>
              <w:widowControl w:val="0"/>
              <w:jc w:val="right"/>
              <w:rPr>
                <w:sz w:val="20"/>
                <w:szCs w:val="20"/>
              </w:rPr>
            </w:pPr>
            <w:r w:rsidDel="00000000" w:rsidR="00000000" w:rsidRPr="00000000">
              <w:rPr>
                <w:b w:val="1"/>
                <w:sz w:val="20"/>
                <w:szCs w:val="20"/>
                <w:rtl w:val="0"/>
              </w:rPr>
              <w:t xml:space="preserve">€ 12.179.632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542">
            <w:pPr>
              <w:widowControl w:val="0"/>
              <w:jc w:val="right"/>
              <w:rPr>
                <w:sz w:val="20"/>
                <w:szCs w:val="20"/>
              </w:rPr>
            </w:pPr>
            <w:r w:rsidDel="00000000" w:rsidR="00000000" w:rsidRPr="00000000">
              <w:rPr>
                <w:b w:val="1"/>
                <w:sz w:val="20"/>
                <w:szCs w:val="20"/>
                <w:rtl w:val="0"/>
              </w:rPr>
              <w:t xml:space="preserve">€ 12.326.791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0.0" w:type="dxa"/>
              <w:left w:w="40.0" w:type="dxa"/>
              <w:bottom w:w="0.0" w:type="dxa"/>
              <w:right w:w="40.0" w:type="dxa"/>
            </w:tcMar>
          </w:tcPr>
          <w:p w:rsidR="00000000" w:rsidDel="00000000" w:rsidP="00000000" w:rsidRDefault="00000000" w:rsidRPr="00000000" w14:paraId="00000543">
            <w:pPr>
              <w:widowControl w:val="0"/>
              <w:jc w:val="right"/>
              <w:rPr>
                <w:sz w:val="20"/>
                <w:szCs w:val="20"/>
              </w:rPr>
            </w:pPr>
            <w:r w:rsidDel="00000000" w:rsidR="00000000" w:rsidRPr="00000000">
              <w:rPr>
                <w:b w:val="1"/>
                <w:sz w:val="20"/>
                <w:szCs w:val="20"/>
                <w:rtl w:val="0"/>
              </w:rPr>
              <w:t xml:space="preserve">€ 66.222.494</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544">
            <w:pPr>
              <w:widowControl w:val="0"/>
              <w:jc w:val="right"/>
              <w:rPr>
                <w:b w:val="1"/>
                <w:sz w:val="20"/>
                <w:szCs w:val="20"/>
              </w:rPr>
            </w:pPr>
            <w:r w:rsidDel="00000000" w:rsidR="00000000" w:rsidRPr="00000000">
              <w:rPr>
                <w:rtl w:val="0"/>
              </w:rPr>
            </w:r>
          </w:p>
        </w:tc>
      </w:tr>
    </w:tbl>
    <w:p w:rsidR="00000000" w:rsidDel="00000000" w:rsidP="00000000" w:rsidRDefault="00000000" w:rsidRPr="00000000" w14:paraId="00000545">
      <w:pPr>
        <w:rPr/>
      </w:pPr>
      <w:r w:rsidDel="00000000" w:rsidR="00000000" w:rsidRPr="00000000">
        <w:rPr>
          <w:rtl w:val="0"/>
        </w:rPr>
      </w:r>
    </w:p>
    <w:p w:rsidR="00000000" w:rsidDel="00000000" w:rsidP="00000000" w:rsidRDefault="00000000" w:rsidRPr="00000000" w14:paraId="00000546">
      <w:pPr>
        <w:spacing w:after="200" w:lineRule="auto"/>
        <w:rPr/>
      </w:pPr>
      <w:r w:rsidDel="00000000" w:rsidR="00000000" w:rsidRPr="00000000">
        <w:rPr>
          <w:rtl w:val="0"/>
        </w:rPr>
        <w:t xml:space="preserve">Vervolgens gaan we in dit </w:t>
      </w:r>
      <w:r w:rsidDel="00000000" w:rsidR="00000000" w:rsidRPr="00000000">
        <w:rPr>
          <w:rtl w:val="0"/>
        </w:rPr>
        <w:t xml:space="preserve">scenario "prioritaire beleidskeuzes"</w:t>
      </w:r>
      <w:r w:rsidDel="00000000" w:rsidR="00000000" w:rsidRPr="00000000">
        <w:rPr>
          <w:rtl w:val="0"/>
        </w:rPr>
        <w:t xml:space="preserve"> wat betreft de </w:t>
      </w:r>
      <w:r w:rsidDel="00000000" w:rsidR="00000000" w:rsidRPr="00000000">
        <w:rPr>
          <w:b w:val="1"/>
          <w:rtl w:val="0"/>
        </w:rPr>
        <w:t xml:space="preserve">prioriteitengroepen</w:t>
      </w:r>
      <w:r w:rsidDel="00000000" w:rsidR="00000000" w:rsidRPr="00000000">
        <w:rPr>
          <w:rtl w:val="0"/>
        </w:rPr>
        <w:t xml:space="preserve"> uit van het volgende: </w:t>
      </w:r>
    </w:p>
    <w:p w:rsidR="00000000" w:rsidDel="00000000" w:rsidP="00000000" w:rsidRDefault="00000000" w:rsidRPr="00000000" w14:paraId="00000547">
      <w:pPr>
        <w:numPr>
          <w:ilvl w:val="0"/>
          <w:numId w:val="2"/>
        </w:numPr>
        <w:spacing w:after="200" w:lineRule="auto"/>
        <w:ind w:left="720" w:hanging="360"/>
        <w:rPr/>
      </w:pPr>
      <w:r w:rsidDel="00000000" w:rsidR="00000000" w:rsidRPr="00000000">
        <w:rPr>
          <w:rtl w:val="0"/>
        </w:rPr>
        <w:t xml:space="preserve">Net zoals in de voorgaande legislatuur blijven we streven naar een maximale wachttijd in </w:t>
      </w:r>
      <w:r w:rsidDel="00000000" w:rsidR="00000000" w:rsidRPr="00000000">
        <w:rPr>
          <w:b w:val="1"/>
          <w:rtl w:val="0"/>
        </w:rPr>
        <w:t xml:space="preserve">prioriteitengroep 1</w:t>
      </w:r>
      <w:r w:rsidDel="00000000" w:rsidR="00000000" w:rsidRPr="00000000">
        <w:rPr>
          <w:rtl w:val="0"/>
        </w:rPr>
        <w:t xml:space="preserve"> van 18 maanden. </w:t>
      </w:r>
    </w:p>
    <w:p w:rsidR="00000000" w:rsidDel="00000000" w:rsidP="00000000" w:rsidRDefault="00000000" w:rsidRPr="00000000" w14:paraId="00000548">
      <w:pPr>
        <w:numPr>
          <w:ilvl w:val="0"/>
          <w:numId w:val="2"/>
        </w:numPr>
        <w:spacing w:after="200" w:before="0" w:lineRule="auto"/>
        <w:ind w:left="720" w:hanging="360"/>
        <w:rPr/>
      </w:pPr>
      <w:r w:rsidDel="00000000" w:rsidR="00000000" w:rsidRPr="00000000">
        <w:rPr>
          <w:rtl w:val="0"/>
        </w:rPr>
        <w:t xml:space="preserve">Voor </w:t>
      </w:r>
      <w:r w:rsidDel="00000000" w:rsidR="00000000" w:rsidRPr="00000000">
        <w:rPr>
          <w:b w:val="1"/>
          <w:rtl w:val="0"/>
        </w:rPr>
        <w:t xml:space="preserve">prioriteitengroep 2 </w:t>
      </w:r>
      <w:r w:rsidDel="00000000" w:rsidR="00000000" w:rsidRPr="00000000">
        <w:rPr>
          <w:rtl w:val="0"/>
        </w:rPr>
        <w:t xml:space="preserve">streven we naar een </w:t>
      </w:r>
      <w:r w:rsidDel="00000000" w:rsidR="00000000" w:rsidRPr="00000000">
        <w:rPr>
          <w:rtl w:val="0"/>
        </w:rPr>
        <w:t xml:space="preserve">maximale wachttijd van 5 jaar</w:t>
      </w:r>
      <w:r w:rsidDel="00000000" w:rsidR="00000000" w:rsidRPr="00000000">
        <w:rPr>
          <w:rtl w:val="0"/>
        </w:rPr>
        <w:t xml:space="preserve">. </w:t>
      </w:r>
      <w:r w:rsidDel="00000000" w:rsidR="00000000" w:rsidRPr="00000000">
        <w:rPr>
          <w:rtl w:val="0"/>
        </w:rPr>
        <w:t xml:space="preserve">In de berekening is rekening gehouden met de kostprijs van de terbeschikkingstelling van een volledig PVB voor alle personen die 5 jaar of langer wachten op hun budget. Ook de kosten voor het optrekken van de huidige deelbudgetten tot volledige budgetten zijn in de berekening opgenomen. </w:t>
      </w:r>
    </w:p>
    <w:p w:rsidR="00000000" w:rsidDel="00000000" w:rsidP="00000000" w:rsidRDefault="00000000" w:rsidRPr="00000000" w14:paraId="00000549">
      <w:pPr>
        <w:numPr>
          <w:ilvl w:val="0"/>
          <w:numId w:val="2"/>
        </w:numPr>
        <w:spacing w:after="200" w:lineRule="auto"/>
        <w:ind w:left="720" w:hanging="360"/>
        <w:rPr/>
      </w:pPr>
      <w:r w:rsidDel="00000000" w:rsidR="00000000" w:rsidRPr="00000000">
        <w:rPr>
          <w:rtl w:val="0"/>
        </w:rPr>
        <w:t xml:space="preserve">Voor </w:t>
      </w:r>
      <w:r w:rsidDel="00000000" w:rsidR="00000000" w:rsidRPr="00000000">
        <w:rPr>
          <w:b w:val="1"/>
          <w:rtl w:val="0"/>
        </w:rPr>
        <w:t xml:space="preserve">prioriteitengroep 3</w:t>
      </w:r>
      <w:r w:rsidDel="00000000" w:rsidR="00000000" w:rsidRPr="00000000">
        <w:rPr>
          <w:rtl w:val="0"/>
        </w:rPr>
        <w:t xml:space="preserve"> worden geen extra middelen voorzien</w:t>
      </w:r>
      <w:r w:rsidDel="00000000" w:rsidR="00000000" w:rsidRPr="00000000">
        <w:rPr>
          <w:rtl w:val="0"/>
        </w:rPr>
        <w:t xml:space="preserve">.We willen</w:t>
      </w:r>
      <w:r w:rsidDel="00000000" w:rsidR="00000000" w:rsidRPr="00000000">
        <w:rPr>
          <w:rtl w:val="0"/>
        </w:rPr>
        <w:t xml:space="preserve"> in eerste</w:t>
      </w:r>
      <w:r w:rsidDel="00000000" w:rsidR="00000000" w:rsidRPr="00000000">
        <w:rPr>
          <w:rtl w:val="0"/>
        </w:rPr>
        <w:t xml:space="preserve"> instantie voor iedere persoon in prioriteitengroep 3 </w:t>
      </w:r>
      <w:r w:rsidDel="00000000" w:rsidR="00000000" w:rsidRPr="00000000">
        <w:rPr>
          <w:rtl w:val="0"/>
        </w:rPr>
        <w:t xml:space="preserve">in kaart brengen welke ondersteuning hij al krijgt over alle levensdomeinen en cirkels heen en bekijken wat vandaag, los van een PVB eventueel wel al mogelijk is en deze ondersteuning of hulp ook effectief helpen opstarten</w:t>
      </w:r>
      <w:r w:rsidDel="00000000" w:rsidR="00000000" w:rsidRPr="00000000">
        <w:rPr>
          <w:rtl w:val="0"/>
        </w:rPr>
        <w:t xml:space="preserve">.</w:t>
      </w:r>
      <w:r w:rsidDel="00000000" w:rsidR="00000000" w:rsidRPr="00000000">
        <w:rPr>
          <w:rtl w:val="0"/>
        </w:rPr>
        <w:t xml:space="preserve"> We willen </w:t>
      </w:r>
      <w:r w:rsidDel="00000000" w:rsidR="00000000" w:rsidRPr="00000000">
        <w:rPr>
          <w:rtl w:val="0"/>
        </w:rPr>
        <w:t xml:space="preserve">dit</w:t>
      </w:r>
      <w:r w:rsidDel="00000000" w:rsidR="00000000" w:rsidRPr="00000000">
        <w:rPr>
          <w:rtl w:val="0"/>
        </w:rPr>
        <w:t xml:space="preserve"> project verder uitwerken met de sector om tot een gedragen actief en eventueel aanklampend traject te komen zodat geen enkele persoon met een zorgvraag uit </w:t>
      </w:r>
      <w:r w:rsidDel="00000000" w:rsidR="00000000" w:rsidRPr="00000000">
        <w:rPr>
          <w:rtl w:val="0"/>
        </w:rPr>
        <w:t xml:space="preserve">prioriteitengroep 3</w:t>
      </w:r>
      <w:r w:rsidDel="00000000" w:rsidR="00000000" w:rsidRPr="00000000">
        <w:rPr>
          <w:rtl w:val="0"/>
        </w:rPr>
        <w:t xml:space="preserve"> vergeten wordt. We denken hierbij in eerste instantie aan heel </w:t>
      </w:r>
      <w:r w:rsidDel="00000000" w:rsidR="00000000" w:rsidRPr="00000000">
        <w:rPr>
          <w:rtl w:val="0"/>
        </w:rPr>
        <w:t xml:space="preserve">intensief informeren over de huidige mogelijkheden per persoon op lokaal en interlokaal </w:t>
      </w:r>
      <w:r w:rsidDel="00000000" w:rsidR="00000000" w:rsidRPr="00000000">
        <w:rPr>
          <w:rtl w:val="0"/>
        </w:rPr>
        <w:t xml:space="preserve">niveau en mee op zoek gaan en toeleiden naar de beste oplossing op dit moment. </w:t>
      </w:r>
      <w:r w:rsidDel="00000000" w:rsidR="00000000" w:rsidRPr="00000000">
        <w:rPr>
          <w:rtl w:val="0"/>
        </w:rPr>
        <w:t xml:space="preserve">Hiervoor werden middelen voorzien in de huidige legislatuur vanuit de onderbenutting van persoonsvolgende budgetten</w:t>
      </w:r>
      <w:r w:rsidDel="00000000" w:rsidR="00000000" w:rsidRPr="00000000">
        <w:rPr>
          <w:rtl w:val="0"/>
        </w:rPr>
        <w:t xml:space="preserve">. </w:t>
      </w:r>
    </w:p>
    <w:p w:rsidR="00000000" w:rsidDel="00000000" w:rsidP="00000000" w:rsidRDefault="00000000" w:rsidRPr="00000000" w14:paraId="0000054A">
      <w:pPr>
        <w:spacing w:after="200" w:lineRule="auto"/>
        <w:ind w:left="720" w:firstLine="0"/>
        <w:rPr/>
      </w:pPr>
      <w:r w:rsidDel="00000000" w:rsidR="00000000" w:rsidRPr="00000000">
        <w:rPr>
          <w:rtl w:val="0"/>
        </w:rPr>
        <w:t xml:space="preserve">Dat</w:t>
      </w:r>
      <w:r w:rsidDel="00000000" w:rsidR="00000000" w:rsidRPr="00000000">
        <w:rPr>
          <w:rtl w:val="0"/>
        </w:rPr>
        <w:t xml:space="preserve"> zou eventueel kunnen leiden tot meer </w:t>
      </w:r>
      <w:r w:rsidDel="00000000" w:rsidR="00000000" w:rsidRPr="00000000">
        <w:rPr>
          <w:rtl w:val="0"/>
        </w:rPr>
        <w:t xml:space="preserve">herprioriteringen naar </w:t>
      </w:r>
      <w:r w:rsidDel="00000000" w:rsidR="00000000" w:rsidRPr="00000000">
        <w:rPr>
          <w:rtl w:val="0"/>
        </w:rPr>
        <w:t xml:space="preserve">prioriteitengroep 1</w:t>
      </w:r>
      <w:r w:rsidDel="00000000" w:rsidR="00000000" w:rsidRPr="00000000">
        <w:rPr>
          <w:rtl w:val="0"/>
        </w:rPr>
        <w:t xml:space="preserve"> en </w:t>
      </w:r>
      <w:r w:rsidDel="00000000" w:rsidR="00000000" w:rsidRPr="00000000">
        <w:rPr>
          <w:rtl w:val="0"/>
        </w:rPr>
        <w:t xml:space="preserve">prioriteitengroep </w:t>
      </w:r>
      <w:r w:rsidDel="00000000" w:rsidR="00000000" w:rsidRPr="00000000">
        <w:rPr>
          <w:rtl w:val="0"/>
        </w:rPr>
        <w:t xml:space="preserve">2 dan we gemiddeld zagen in de afgelopen jaren. </w:t>
      </w:r>
      <w:r w:rsidDel="00000000" w:rsidR="00000000" w:rsidRPr="00000000">
        <w:rPr>
          <w:rtl w:val="0"/>
        </w:rPr>
        <w:t xml:space="preserve">Voor </w:t>
      </w:r>
      <w:r w:rsidDel="00000000" w:rsidR="00000000" w:rsidRPr="00000000">
        <w:rPr>
          <w:rtl w:val="0"/>
        </w:rPr>
        <w:t xml:space="preserve">prioriteitengroep </w:t>
      </w:r>
      <w:r w:rsidDel="00000000" w:rsidR="00000000" w:rsidRPr="00000000">
        <w:rPr>
          <w:rtl w:val="0"/>
        </w:rPr>
        <w:t xml:space="preserve">2 zien we in dit scenario geen impact in de berekening van de kostprijs om een maximale wachttijd van 5 jaar te garanderen, omdat deze mensen dan nog niet langer dan vijf jaar in </w:t>
      </w:r>
      <w:r w:rsidDel="00000000" w:rsidR="00000000" w:rsidRPr="00000000">
        <w:rPr>
          <w:rtl w:val="0"/>
        </w:rPr>
        <w:t xml:space="preserve">prioriteitengroep</w:t>
      </w:r>
      <w:r w:rsidDel="00000000" w:rsidR="00000000" w:rsidRPr="00000000">
        <w:rPr>
          <w:rtl w:val="0"/>
        </w:rPr>
        <w:t xml:space="preserve"> 2 staan. Voor </w:t>
      </w:r>
      <w:r w:rsidDel="00000000" w:rsidR="00000000" w:rsidRPr="00000000">
        <w:rPr>
          <w:rtl w:val="0"/>
        </w:rPr>
        <w:t xml:space="preserve">prioriteitengroep </w:t>
      </w:r>
      <w:r w:rsidDel="00000000" w:rsidR="00000000" w:rsidRPr="00000000">
        <w:rPr>
          <w:rtl w:val="0"/>
        </w:rPr>
        <w:t xml:space="preserve">1 kan er wel een impact zijn. De kostprijs om de 18 maanden wachttijd te garanderen kan stijgen, maar het is niet duidelijk hoeveel. Dat effect is nog niet meegerekend in deze raming. </w:t>
      </w:r>
      <w:r w:rsidDel="00000000" w:rsidR="00000000" w:rsidRPr="00000000">
        <w:rPr>
          <w:rtl w:val="0"/>
        </w:rPr>
      </w:r>
    </w:p>
    <w:p w:rsidR="00000000" w:rsidDel="00000000" w:rsidP="00000000" w:rsidRDefault="00000000" w:rsidRPr="00000000" w14:paraId="0000054B">
      <w:pPr>
        <w:rPr/>
      </w:pPr>
      <w:r w:rsidDel="00000000" w:rsidR="00000000" w:rsidRPr="00000000">
        <w:rPr>
          <w:rtl w:val="0"/>
        </w:rPr>
        <w:t xml:space="preserve">Dit resulteert in onderstaande kostprijs van de prioriteitengroepen:</w:t>
      </w:r>
    </w:p>
    <w:p w:rsidR="00000000" w:rsidDel="00000000" w:rsidP="00000000" w:rsidRDefault="00000000" w:rsidRPr="00000000" w14:paraId="0000054C">
      <w:pPr>
        <w:rPr>
          <w:u w:val="single"/>
        </w:rPr>
      </w:pPr>
      <w:r w:rsidDel="00000000" w:rsidR="00000000" w:rsidRPr="00000000">
        <w:rPr>
          <w:rtl w:val="0"/>
        </w:rPr>
      </w:r>
    </w:p>
    <w:p w:rsidR="00000000" w:rsidDel="00000000" w:rsidP="00000000" w:rsidRDefault="00000000" w:rsidRPr="00000000" w14:paraId="0000054D">
      <w:pPr>
        <w:rPr>
          <w:b w:val="1"/>
          <w:u w:val="single"/>
        </w:rPr>
      </w:pPr>
      <w:r w:rsidDel="00000000" w:rsidR="00000000" w:rsidRPr="00000000">
        <w:rPr>
          <w:b w:val="1"/>
          <w:rtl w:val="0"/>
        </w:rPr>
        <w:t xml:space="preserve">Tabel 36: Kostprijs van de prioriteitengroepen bij 18 maanden wachttijd in </w:t>
      </w:r>
      <w:r w:rsidDel="00000000" w:rsidR="00000000" w:rsidRPr="00000000">
        <w:rPr>
          <w:b w:val="1"/>
          <w:rtl w:val="0"/>
        </w:rPr>
        <w:t xml:space="preserve">prioriteitengroep</w:t>
      </w:r>
      <w:r w:rsidDel="00000000" w:rsidR="00000000" w:rsidRPr="00000000">
        <w:rPr>
          <w:rtl w:val="0"/>
        </w:rPr>
        <w:t xml:space="preserve"> </w:t>
      </w:r>
      <w:r w:rsidDel="00000000" w:rsidR="00000000" w:rsidRPr="00000000">
        <w:rPr>
          <w:b w:val="1"/>
          <w:rtl w:val="0"/>
        </w:rPr>
        <w:t xml:space="preserve">1 en 5 jaar in </w:t>
      </w:r>
      <w:r w:rsidDel="00000000" w:rsidR="00000000" w:rsidRPr="00000000">
        <w:rPr>
          <w:b w:val="1"/>
          <w:rtl w:val="0"/>
        </w:rPr>
        <w:t xml:space="preserve">prioriteitengroep </w:t>
      </w:r>
      <w:r w:rsidDel="00000000" w:rsidR="00000000" w:rsidRPr="00000000">
        <w:rPr>
          <w:b w:val="1"/>
          <w:rtl w:val="0"/>
        </w:rPr>
        <w:t xml:space="preserve">2</w:t>
      </w:r>
      <w:r w:rsidDel="00000000" w:rsidR="00000000" w:rsidRPr="00000000">
        <w:rPr>
          <w:rtl w:val="0"/>
        </w:rPr>
      </w:r>
    </w:p>
    <w:tbl>
      <w:tblPr>
        <w:tblStyle w:val="Table35"/>
        <w:tblW w:w="96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2640"/>
        <w:gridCol w:w="2640"/>
        <w:gridCol w:w="2640"/>
        <w:tblGridChange w:id="0">
          <w:tblGrid>
            <w:gridCol w:w="1695"/>
            <w:gridCol w:w="2640"/>
            <w:gridCol w:w="2640"/>
            <w:gridCol w:w="2640"/>
          </w:tblGrid>
        </w:tblGridChange>
      </w:tblGrid>
      <w:tr>
        <w:trPr>
          <w:cantSplit w:val="0"/>
          <w:trHeight w:val="288.0314960629921" w:hRule="atLeast"/>
          <w:tblHeader w:val="0"/>
        </w:trPr>
        <w:tc>
          <w:tcPr>
            <w:tcBorders>
              <w:top w:color="000000" w:space="0" w:sz="8" w:val="single"/>
              <w:left w:color="000000" w:space="0" w:sz="8" w:val="single"/>
              <w:bottom w:color="000000" w:space="0" w:sz="8" w:val="single"/>
              <w:right w:color="000000" w:space="0" w:sz="8" w:val="single"/>
            </w:tcBorders>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54E">
            <w:pPr>
              <w:widowControl w:val="0"/>
              <w:rPr>
                <w:b w:val="1"/>
                <w:color w:val="ffffff"/>
              </w:rPr>
            </w:pPr>
            <w:r w:rsidDel="00000000" w:rsidR="00000000" w:rsidRPr="00000000">
              <w:rPr>
                <w:b w:val="1"/>
                <w:color w:val="ffffff"/>
                <w:rtl w:val="0"/>
              </w:rPr>
              <w:t xml:space="preserve"> </w:t>
            </w:r>
          </w:p>
        </w:tc>
        <w:tc>
          <w:tcPr>
            <w:gridSpan w:val="2"/>
            <w:tcBorders>
              <w:top w:color="000000" w:space="0" w:sz="8" w:val="single"/>
              <w:left w:color="000000" w:space="0" w:sz="8" w:val="single"/>
              <w:bottom w:color="000000" w:space="0" w:sz="8" w:val="single"/>
              <w:right w:color="000000" w:space="0" w:sz="8" w:val="single"/>
            </w:tcBorders>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54F">
            <w:pPr>
              <w:widowControl w:val="0"/>
              <w:jc w:val="center"/>
              <w:rPr>
                <w:b w:val="1"/>
                <w:color w:val="ffffff"/>
              </w:rPr>
            </w:pPr>
            <w:r w:rsidDel="00000000" w:rsidR="00000000" w:rsidRPr="00000000">
              <w:rPr>
                <w:b w:val="1"/>
                <w:color w:val="ffffff"/>
                <w:rtl w:val="0"/>
              </w:rPr>
              <w:t xml:space="preserve">2025-2029</w:t>
            </w:r>
          </w:p>
        </w:tc>
        <w:tc>
          <w:tcPr>
            <w:tcBorders>
              <w:top w:color="000000" w:space="0" w:sz="8" w:val="single"/>
              <w:left w:color="000000" w:space="0" w:sz="8" w:val="single"/>
              <w:bottom w:color="000000" w:space="0" w:sz="8" w:val="single"/>
              <w:right w:color="000000" w:space="0" w:sz="8" w:val="single"/>
            </w:tcBorders>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551">
            <w:pPr>
              <w:widowControl w:val="0"/>
              <w:spacing w:after="0" w:before="0" w:line="240" w:lineRule="auto"/>
              <w:ind w:left="0" w:firstLine="0"/>
              <w:rPr>
                <w:b w:val="1"/>
                <w:color w:val="ffffff"/>
              </w:rPr>
            </w:pPr>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552">
            <w:pPr>
              <w:widowControl w:val="0"/>
              <w:rPr>
                <w:b w:val="1"/>
                <w:color w:val="ffffff"/>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553">
            <w:pPr>
              <w:widowControl w:val="0"/>
              <w:jc w:val="right"/>
              <w:rPr>
                <w:b w:val="1"/>
                <w:color w:val="ffffff"/>
              </w:rPr>
            </w:pPr>
            <w:r w:rsidDel="00000000" w:rsidR="00000000" w:rsidRPr="00000000">
              <w:rPr>
                <w:b w:val="1"/>
                <w:color w:val="ffffff"/>
                <w:rtl w:val="0"/>
              </w:rPr>
              <w:t xml:space="preserve">100 % benutting</w:t>
            </w:r>
          </w:p>
        </w:tc>
        <w:tc>
          <w:tcPr>
            <w:tcBorders>
              <w:top w:color="000000" w:space="0" w:sz="8" w:val="single"/>
              <w:left w:color="000000" w:space="0" w:sz="8" w:val="single"/>
              <w:bottom w:color="000000" w:space="0" w:sz="8" w:val="single"/>
              <w:right w:color="000000" w:space="0" w:sz="8" w:val="single"/>
            </w:tcBorders>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554">
            <w:pPr>
              <w:widowControl w:val="0"/>
              <w:jc w:val="right"/>
              <w:rPr>
                <w:b w:val="1"/>
                <w:color w:val="ffffff"/>
              </w:rPr>
            </w:pPr>
            <w:r w:rsidDel="00000000" w:rsidR="00000000" w:rsidRPr="00000000">
              <w:rPr>
                <w:b w:val="1"/>
                <w:color w:val="ffffff"/>
                <w:rtl w:val="0"/>
              </w:rPr>
              <w:t xml:space="preserve">Te verwachten benutting</w:t>
            </w:r>
          </w:p>
        </w:tc>
        <w:tc>
          <w:tcPr>
            <w:tcBorders>
              <w:top w:color="000000" w:space="0" w:sz="8" w:val="single"/>
              <w:left w:color="000000" w:space="0" w:sz="8" w:val="single"/>
              <w:bottom w:color="000000" w:space="0" w:sz="8" w:val="single"/>
              <w:right w:color="000000" w:space="0" w:sz="8" w:val="single"/>
            </w:tcBorders>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555">
            <w:pPr>
              <w:widowControl w:val="0"/>
              <w:jc w:val="right"/>
              <w:rPr>
                <w:b w:val="1"/>
                <w:color w:val="ffffff"/>
              </w:rPr>
            </w:pPr>
            <w:r w:rsidDel="00000000" w:rsidR="00000000" w:rsidRPr="00000000">
              <w:rPr>
                <w:b w:val="1"/>
                <w:color w:val="ffffff"/>
                <w:rtl w:val="0"/>
              </w:rPr>
              <w:t xml:space="preserve">A</w:t>
            </w:r>
            <w:r w:rsidDel="00000000" w:rsidR="00000000" w:rsidRPr="00000000">
              <w:rPr>
                <w:b w:val="1"/>
                <w:color w:val="ffffff"/>
                <w:rtl w:val="0"/>
              </w:rPr>
              <w:t xml:space="preserve">antal terbeschikkingstellingen</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f3f3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556">
            <w:pPr>
              <w:widowControl w:val="0"/>
              <w:rPr/>
            </w:pPr>
            <w:r w:rsidDel="00000000" w:rsidR="00000000" w:rsidRPr="00000000">
              <w:rPr>
                <w:rtl w:val="0"/>
              </w:rPr>
              <w:t xml:space="preserve"> PG 1 </w:t>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557">
            <w:pPr>
              <w:widowControl w:val="0"/>
              <w:jc w:val="right"/>
              <w:rPr/>
            </w:pPr>
            <w:r w:rsidDel="00000000" w:rsidR="00000000" w:rsidRPr="00000000">
              <w:rPr>
                <w:rtl w:val="0"/>
              </w:rPr>
              <w:t xml:space="preserve">€ 260.331.418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558">
            <w:pPr>
              <w:widowControl w:val="0"/>
              <w:jc w:val="right"/>
              <w:rPr/>
            </w:pPr>
            <w:r w:rsidDel="00000000" w:rsidR="00000000" w:rsidRPr="00000000">
              <w:rPr>
                <w:rtl w:val="0"/>
              </w:rPr>
              <w:t xml:space="preserve">€ 244.817.317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559">
            <w:pPr>
              <w:widowControl w:val="0"/>
              <w:jc w:val="right"/>
              <w:rPr/>
            </w:pPr>
            <w:r w:rsidDel="00000000" w:rsidR="00000000" w:rsidRPr="00000000">
              <w:rPr>
                <w:rtl w:val="0"/>
              </w:rPr>
              <w:t xml:space="preserve">5.271</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f3f3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55A">
            <w:pPr>
              <w:widowControl w:val="0"/>
              <w:rPr/>
            </w:pPr>
            <w:r w:rsidDel="00000000" w:rsidR="00000000" w:rsidRPr="00000000">
              <w:rPr>
                <w:rtl w:val="0"/>
              </w:rPr>
              <w:t xml:space="preserve"> PG 2 </w:t>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55B">
            <w:pPr>
              <w:widowControl w:val="0"/>
              <w:jc w:val="right"/>
              <w:rPr/>
            </w:pPr>
            <w:r w:rsidDel="00000000" w:rsidR="00000000" w:rsidRPr="00000000">
              <w:rPr>
                <w:rtl w:val="0"/>
              </w:rPr>
              <w:t xml:space="preserve">€ 339.470.888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55C">
            <w:pPr>
              <w:widowControl w:val="0"/>
              <w:jc w:val="right"/>
              <w:rPr/>
            </w:pPr>
            <w:r w:rsidDel="00000000" w:rsidR="00000000" w:rsidRPr="00000000">
              <w:rPr>
                <w:rtl w:val="0"/>
              </w:rPr>
              <w:t xml:space="preserve">€ 286.465.907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55D">
            <w:pPr>
              <w:widowControl w:val="0"/>
              <w:jc w:val="right"/>
              <w:rPr/>
            </w:pPr>
            <w:r w:rsidDel="00000000" w:rsidR="00000000" w:rsidRPr="00000000">
              <w:rPr>
                <w:rtl w:val="0"/>
              </w:rPr>
              <w:t xml:space="preserve">8.774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f3f3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55E">
            <w:pPr>
              <w:widowControl w:val="0"/>
              <w:rPr/>
            </w:pPr>
            <w:r w:rsidDel="00000000" w:rsidR="00000000" w:rsidRPr="00000000">
              <w:rPr>
                <w:rtl w:val="0"/>
              </w:rPr>
              <w:t xml:space="preserve"> PG 3 </w:t>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55F">
            <w:pPr>
              <w:widowControl w:val="0"/>
              <w:jc w:val="right"/>
              <w:rPr/>
            </w:pPr>
            <w:r w:rsidDel="00000000" w:rsidR="00000000" w:rsidRPr="00000000">
              <w:rPr>
                <w:rtl w:val="0"/>
              </w:rPr>
              <w:t xml:space="preserve">/</w:t>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560">
            <w:pPr>
              <w:widowControl w:val="0"/>
              <w:jc w:val="right"/>
              <w:rPr/>
            </w:pPr>
            <w:r w:rsidDel="00000000" w:rsidR="00000000" w:rsidRPr="00000000">
              <w:rPr>
                <w:rtl w:val="0"/>
              </w:rPr>
              <w:t xml:space="preserve">/</w:t>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561">
            <w:pPr>
              <w:widowControl w:val="0"/>
              <w:jc w:val="right"/>
              <w:rPr/>
            </w:pPr>
            <w:r w:rsidDel="00000000" w:rsidR="00000000" w:rsidRPr="00000000">
              <w:rPr>
                <w:rtl w:val="0"/>
              </w:rPr>
              <w:t xml:space="preserve">/</w:t>
            </w:r>
          </w:p>
        </w:tc>
      </w:tr>
      <w:tr>
        <w:trPr>
          <w:cantSplit w:val="0"/>
          <w:trHeight w:val="345"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562">
            <w:pPr>
              <w:widowControl w:val="0"/>
              <w:rPr>
                <w:b w:val="1"/>
              </w:rPr>
            </w:pPr>
            <w:r w:rsidDel="00000000" w:rsidR="00000000" w:rsidRPr="00000000">
              <w:rPr>
                <w:b w:val="1"/>
                <w:rtl w:val="0"/>
              </w:rPr>
              <w:t xml:space="preserve">Totaal </w:t>
            </w:r>
          </w:p>
        </w:tc>
        <w:tc>
          <w:tcPr>
            <w:tcBorders>
              <w:top w:color="000000" w:space="0" w:sz="8" w:val="single"/>
              <w:left w:color="000000" w:space="0" w:sz="8" w:val="single"/>
              <w:bottom w:color="000000" w:space="0" w:sz="8" w:val="single"/>
              <w:right w:color="000000" w:space="0" w:sz="8" w:val="single"/>
            </w:tcBorders>
            <w:shd w:fill="d9d9d9"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563">
            <w:pPr>
              <w:widowControl w:val="0"/>
              <w:jc w:val="right"/>
              <w:rPr>
                <w:b w:val="1"/>
              </w:rPr>
            </w:pPr>
            <w:r w:rsidDel="00000000" w:rsidR="00000000" w:rsidRPr="00000000">
              <w:rPr>
                <w:b w:val="1"/>
                <w:rtl w:val="0"/>
              </w:rPr>
              <w:t xml:space="preserve">€ 599.802.306</w:t>
            </w:r>
          </w:p>
        </w:tc>
        <w:tc>
          <w:tcPr>
            <w:tcBorders>
              <w:top w:color="000000" w:space="0" w:sz="8" w:val="single"/>
              <w:left w:color="000000" w:space="0" w:sz="8" w:val="single"/>
              <w:bottom w:color="000000" w:space="0" w:sz="8" w:val="single"/>
              <w:right w:color="000000" w:space="0" w:sz="8" w:val="single"/>
            </w:tcBorders>
            <w:shd w:fill="d9d9d9"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564">
            <w:pPr>
              <w:widowControl w:val="0"/>
              <w:jc w:val="right"/>
              <w:rPr>
                <w:b w:val="1"/>
              </w:rPr>
            </w:pPr>
            <w:r w:rsidDel="00000000" w:rsidR="00000000" w:rsidRPr="00000000">
              <w:rPr>
                <w:b w:val="1"/>
                <w:rtl w:val="0"/>
              </w:rPr>
              <w:t xml:space="preserve">€ 531.283.224</w:t>
            </w:r>
          </w:p>
        </w:tc>
        <w:tc>
          <w:tcPr>
            <w:tcBorders>
              <w:top w:color="000000" w:space="0" w:sz="8" w:val="single"/>
              <w:left w:color="000000" w:space="0" w:sz="8" w:val="single"/>
              <w:bottom w:color="000000" w:space="0" w:sz="8" w:val="single"/>
              <w:right w:color="000000" w:space="0" w:sz="8" w:val="single"/>
            </w:tcBorders>
            <w:shd w:fill="d9d9d9"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565">
            <w:pPr>
              <w:widowControl w:val="0"/>
              <w:jc w:val="right"/>
              <w:rPr>
                <w:b w:val="1"/>
              </w:rPr>
            </w:pPr>
            <w:r w:rsidDel="00000000" w:rsidR="00000000" w:rsidRPr="00000000">
              <w:rPr>
                <w:b w:val="1"/>
                <w:rtl w:val="0"/>
              </w:rPr>
              <w:t xml:space="preserve">14.045</w:t>
            </w:r>
          </w:p>
        </w:tc>
      </w:tr>
    </w:tbl>
    <w:p w:rsidR="00000000" w:rsidDel="00000000" w:rsidP="00000000" w:rsidRDefault="00000000" w:rsidRPr="00000000" w14:paraId="00000566">
      <w:pPr>
        <w:rPr/>
      </w:pPr>
      <w:r w:rsidDel="00000000" w:rsidR="00000000" w:rsidRPr="00000000">
        <w:rPr>
          <w:rtl w:val="0"/>
        </w:rPr>
      </w:r>
    </w:p>
    <w:p w:rsidR="00000000" w:rsidDel="00000000" w:rsidP="00000000" w:rsidRDefault="00000000" w:rsidRPr="00000000" w14:paraId="00000567">
      <w:pPr>
        <w:rPr/>
      </w:pPr>
      <w:r w:rsidDel="00000000" w:rsidR="00000000" w:rsidRPr="00000000">
        <w:rPr>
          <w:rtl w:val="0"/>
        </w:rPr>
        <w:t xml:space="preserve">Om de wachttijd in prioriteitengroep 1 stabiel te houden, moeten dus grote </w:t>
      </w:r>
      <w:r w:rsidDel="00000000" w:rsidR="00000000" w:rsidRPr="00000000">
        <w:rPr>
          <w:rtl w:val="0"/>
        </w:rPr>
        <w:t xml:space="preserve">investeringen</w:t>
      </w:r>
      <w:r w:rsidDel="00000000" w:rsidR="00000000" w:rsidRPr="00000000">
        <w:rPr>
          <w:rtl w:val="0"/>
        </w:rPr>
        <w:t xml:space="preserve"> gebeuren, namelijk </w:t>
      </w:r>
      <w:r w:rsidDel="00000000" w:rsidR="00000000" w:rsidRPr="00000000">
        <w:rPr>
          <w:rtl w:val="0"/>
        </w:rPr>
        <w:t xml:space="preserve">244,8</w:t>
      </w:r>
      <w:r w:rsidDel="00000000" w:rsidR="00000000" w:rsidRPr="00000000">
        <w:rPr>
          <w:rtl w:val="0"/>
        </w:rPr>
        <w:t xml:space="preserve"> miljoen euro rekening houdend met de effectief te verwachten benutting. Gezien het feit dat prioriteitengroep 2 de snelst groeiende prioriteitengroep is, zien we dat ook de investeringen die nodig zijn om de wachttijd in deze prioriteitengroep te beperken tot 5 jaar een groot bedrag behelzen, namelijk </w:t>
      </w:r>
      <w:r w:rsidDel="00000000" w:rsidR="00000000" w:rsidRPr="00000000">
        <w:rPr>
          <w:rtl w:val="0"/>
        </w:rPr>
        <w:t xml:space="preserve">286,5</w:t>
      </w:r>
      <w:r w:rsidDel="00000000" w:rsidR="00000000" w:rsidRPr="00000000">
        <w:rPr>
          <w:rtl w:val="0"/>
        </w:rPr>
        <w:t xml:space="preserve"> miljoen euro in de komende legislatuur. Dit leidt tot een totale investering in de prioriteitengroepen van 531,3 miljoen euro. </w:t>
      </w:r>
    </w:p>
    <w:p w:rsidR="00000000" w:rsidDel="00000000" w:rsidP="00000000" w:rsidRDefault="00000000" w:rsidRPr="00000000" w14:paraId="00000568">
      <w:pPr>
        <w:rPr/>
      </w:pPr>
      <w:r w:rsidDel="00000000" w:rsidR="00000000" w:rsidRPr="00000000">
        <w:rPr>
          <w:rtl w:val="0"/>
        </w:rPr>
      </w:r>
    </w:p>
    <w:p w:rsidR="00000000" w:rsidDel="00000000" w:rsidP="00000000" w:rsidRDefault="00000000" w:rsidRPr="00000000" w14:paraId="00000569">
      <w:pPr>
        <w:rPr/>
      </w:pPr>
      <w:r w:rsidDel="00000000" w:rsidR="00000000" w:rsidRPr="00000000">
        <w:rPr>
          <w:rtl w:val="0"/>
        </w:rPr>
        <w:t xml:space="preserve">Dat betekent dat prioriteitengroepen 2 en 3 blijven aangroeien, en dat resulteert in een wachtlijst tegen het eind van de legislatuur van 471 miljoen euro in totaal. </w:t>
      </w:r>
    </w:p>
    <w:p w:rsidR="00000000" w:rsidDel="00000000" w:rsidP="00000000" w:rsidRDefault="00000000" w:rsidRPr="00000000" w14:paraId="0000056A">
      <w:pPr>
        <w:rPr/>
      </w:pPr>
      <w:r w:rsidDel="00000000" w:rsidR="00000000" w:rsidRPr="00000000">
        <w:rPr>
          <w:rtl w:val="0"/>
        </w:rPr>
      </w:r>
    </w:p>
    <w:p w:rsidR="00000000" w:rsidDel="00000000" w:rsidP="00000000" w:rsidRDefault="00000000" w:rsidRPr="00000000" w14:paraId="0000056B">
      <w:pPr>
        <w:rPr>
          <w:u w:val="single"/>
        </w:rPr>
      </w:pPr>
      <w:r w:rsidDel="00000000" w:rsidR="00000000" w:rsidRPr="00000000">
        <w:rPr>
          <w:b w:val="1"/>
          <w:rtl w:val="0"/>
        </w:rPr>
        <w:t xml:space="preserve">Tabel 37: Wachtlijst eind van de legislatuur (31.12.2029) in het </w:t>
      </w:r>
      <w:r w:rsidDel="00000000" w:rsidR="00000000" w:rsidRPr="00000000">
        <w:rPr>
          <w:b w:val="1"/>
          <w:rtl w:val="0"/>
        </w:rPr>
        <w:t xml:space="preserve">scenario "prioritaire beleidskeuzes"</w:t>
      </w:r>
      <w:r w:rsidDel="00000000" w:rsidR="00000000" w:rsidRPr="00000000">
        <w:rPr>
          <w:rtl w:val="0"/>
        </w:rPr>
      </w:r>
    </w:p>
    <w:tbl>
      <w:tblPr>
        <w:tblStyle w:val="Table36"/>
        <w:tblW w:w="96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5"/>
        <w:gridCol w:w="2070"/>
        <w:gridCol w:w="2625"/>
        <w:gridCol w:w="1515"/>
        <w:gridCol w:w="2070"/>
        <w:tblGridChange w:id="0">
          <w:tblGrid>
            <w:gridCol w:w="1335"/>
            <w:gridCol w:w="2070"/>
            <w:gridCol w:w="2625"/>
            <w:gridCol w:w="1515"/>
            <w:gridCol w:w="207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56C">
            <w:pPr>
              <w:widowControl w:val="0"/>
              <w:rPr>
                <w:b w:val="1"/>
                <w:color w:val="ffffff"/>
              </w:rPr>
            </w:pPr>
            <w:r w:rsidDel="00000000" w:rsidR="00000000" w:rsidRPr="00000000">
              <w:rPr>
                <w:b w:val="1"/>
                <w:color w:val="ffffff"/>
                <w:rtl w:val="0"/>
              </w:rPr>
              <w:t xml:space="preserve"> 31.12.2029</w:t>
            </w:r>
          </w:p>
        </w:tc>
        <w:tc>
          <w:tcPr>
            <w:tcBorders>
              <w:top w:color="000000" w:space="0" w:sz="8" w:val="single"/>
              <w:left w:color="000000" w:space="0" w:sz="8" w:val="single"/>
              <w:bottom w:color="000000" w:space="0" w:sz="8" w:val="single"/>
              <w:right w:color="000000" w:space="0" w:sz="8" w:val="single"/>
            </w:tcBorders>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56D">
            <w:pPr>
              <w:widowControl w:val="0"/>
              <w:jc w:val="right"/>
              <w:rPr>
                <w:b w:val="1"/>
                <w:color w:val="ffffff"/>
              </w:rPr>
            </w:pPr>
            <w:r w:rsidDel="00000000" w:rsidR="00000000" w:rsidRPr="00000000">
              <w:rPr>
                <w:b w:val="1"/>
                <w:color w:val="ffffff"/>
                <w:rtl w:val="0"/>
              </w:rPr>
              <w:t xml:space="preserve">Kosten 100 % benutting</w:t>
            </w:r>
          </w:p>
        </w:tc>
        <w:tc>
          <w:tcPr>
            <w:tcBorders>
              <w:top w:color="000000" w:space="0" w:sz="8" w:val="single"/>
              <w:left w:color="000000" w:space="0" w:sz="8" w:val="single"/>
              <w:bottom w:color="000000" w:space="0" w:sz="8" w:val="single"/>
              <w:right w:color="000000" w:space="0" w:sz="8" w:val="single"/>
            </w:tcBorders>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56E">
            <w:pPr>
              <w:widowControl w:val="0"/>
              <w:jc w:val="right"/>
              <w:rPr>
                <w:b w:val="1"/>
                <w:color w:val="ffffff"/>
              </w:rPr>
            </w:pPr>
            <w:r w:rsidDel="00000000" w:rsidR="00000000" w:rsidRPr="00000000">
              <w:rPr>
                <w:b w:val="1"/>
                <w:color w:val="ffffff"/>
                <w:rtl w:val="0"/>
              </w:rPr>
              <w:t xml:space="preserve">Kosten te verwachten benutting</w:t>
            </w:r>
          </w:p>
        </w:tc>
        <w:tc>
          <w:tcPr>
            <w:tcBorders>
              <w:top w:color="000000" w:space="0" w:sz="8" w:val="single"/>
              <w:left w:color="000000" w:space="0" w:sz="8" w:val="single"/>
              <w:bottom w:color="000000" w:space="0" w:sz="8" w:val="single"/>
              <w:right w:color="000000" w:space="0" w:sz="8" w:val="single"/>
            </w:tcBorders>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56F">
            <w:pPr>
              <w:widowControl w:val="0"/>
              <w:jc w:val="right"/>
              <w:rPr>
                <w:b w:val="1"/>
                <w:color w:val="ffffff"/>
              </w:rPr>
            </w:pPr>
            <w:r w:rsidDel="00000000" w:rsidR="00000000" w:rsidRPr="00000000">
              <w:rPr>
                <w:b w:val="1"/>
                <w:color w:val="ffffff"/>
                <w:rtl w:val="0"/>
              </w:rPr>
              <w:t xml:space="preserve">A</w:t>
            </w:r>
            <w:r w:rsidDel="00000000" w:rsidR="00000000" w:rsidRPr="00000000">
              <w:rPr>
                <w:b w:val="1"/>
                <w:color w:val="ffffff"/>
                <w:rtl w:val="0"/>
              </w:rPr>
              <w:t xml:space="preserve">antal wachtenden</w:t>
            </w:r>
          </w:p>
        </w:tc>
        <w:tc>
          <w:tcPr>
            <w:tcBorders>
              <w:top w:color="000000" w:space="0" w:sz="8" w:val="single"/>
              <w:left w:color="000000" w:space="0" w:sz="8" w:val="single"/>
              <w:bottom w:color="000000" w:space="0" w:sz="8" w:val="single"/>
              <w:right w:color="000000" w:space="0" w:sz="8" w:val="single"/>
            </w:tcBorders>
            <w:shd w:fill="004d5c"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570">
            <w:pPr>
              <w:widowControl w:val="0"/>
              <w:jc w:val="right"/>
              <w:rPr>
                <w:b w:val="1"/>
                <w:color w:val="ffffff"/>
              </w:rPr>
            </w:pPr>
            <w:r w:rsidDel="00000000" w:rsidR="00000000" w:rsidRPr="00000000">
              <w:rPr>
                <w:b w:val="1"/>
                <w:color w:val="ffffff"/>
                <w:rtl w:val="0"/>
              </w:rPr>
              <w:t xml:space="preserve">Wachttijd</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f3f3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571">
            <w:pPr>
              <w:widowControl w:val="0"/>
              <w:rPr/>
            </w:pPr>
            <w:r w:rsidDel="00000000" w:rsidR="00000000" w:rsidRPr="00000000">
              <w:rPr>
                <w:rtl w:val="0"/>
              </w:rPr>
              <w:t xml:space="preserve"> PG 1 </w:t>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572">
            <w:pPr>
              <w:widowControl w:val="0"/>
              <w:jc w:val="right"/>
              <w:rPr/>
            </w:pPr>
            <w:r w:rsidDel="00000000" w:rsidR="00000000" w:rsidRPr="00000000">
              <w:rPr>
                <w:rtl w:val="0"/>
              </w:rPr>
              <w:t xml:space="preserve">€ 32.543.529</w:t>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573">
            <w:pPr>
              <w:widowControl w:val="0"/>
              <w:jc w:val="right"/>
              <w:rPr/>
            </w:pPr>
            <w:r w:rsidDel="00000000" w:rsidR="00000000" w:rsidRPr="00000000">
              <w:rPr>
                <w:rtl w:val="0"/>
              </w:rPr>
              <w:t xml:space="preserve">€ 27.385.379,92</w:t>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574">
            <w:pPr>
              <w:widowControl w:val="0"/>
              <w:jc w:val="right"/>
              <w:rPr/>
            </w:pPr>
            <w:r w:rsidDel="00000000" w:rsidR="00000000" w:rsidRPr="00000000">
              <w:rPr>
                <w:rtl w:val="0"/>
              </w:rPr>
              <w:t xml:space="preserve">554</w:t>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575">
            <w:pPr>
              <w:widowControl w:val="0"/>
              <w:jc w:val="right"/>
              <w:rPr/>
            </w:pPr>
            <w:r w:rsidDel="00000000" w:rsidR="00000000" w:rsidRPr="00000000">
              <w:rPr>
                <w:rtl w:val="0"/>
              </w:rPr>
              <w:t xml:space="preserve">18 maanden</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f3f3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576">
            <w:pPr>
              <w:widowControl w:val="0"/>
              <w:rPr/>
            </w:pPr>
            <w:r w:rsidDel="00000000" w:rsidR="00000000" w:rsidRPr="00000000">
              <w:rPr>
                <w:rtl w:val="0"/>
              </w:rPr>
              <w:t xml:space="preserve"> PG 2 </w:t>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577">
            <w:pPr>
              <w:widowControl w:val="0"/>
              <w:jc w:val="right"/>
              <w:rPr/>
            </w:pPr>
            <w:r w:rsidDel="00000000" w:rsidR="00000000" w:rsidRPr="00000000">
              <w:rPr>
                <w:rtl w:val="0"/>
              </w:rPr>
              <w:t xml:space="preserve">€ 272.928.007</w:t>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578">
            <w:pPr>
              <w:widowControl w:val="0"/>
              <w:jc w:val="right"/>
              <w:rPr/>
            </w:pPr>
            <w:r w:rsidDel="00000000" w:rsidR="00000000" w:rsidRPr="00000000">
              <w:rPr>
                <w:rtl w:val="0"/>
              </w:rPr>
              <w:t xml:space="preserve">€ 229.668.917,79</w:t>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579">
            <w:pPr>
              <w:widowControl w:val="0"/>
              <w:jc w:val="right"/>
              <w:rPr/>
            </w:pPr>
            <w:r w:rsidDel="00000000" w:rsidR="00000000" w:rsidRPr="00000000">
              <w:rPr>
                <w:rtl w:val="0"/>
              </w:rPr>
              <w:t xml:space="preserve">4.340</w:t>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57A">
            <w:pPr>
              <w:widowControl w:val="0"/>
              <w:jc w:val="right"/>
              <w:rPr/>
            </w:pPr>
            <w:r w:rsidDel="00000000" w:rsidR="00000000" w:rsidRPr="00000000">
              <w:rPr>
                <w:rtl w:val="0"/>
              </w:rPr>
              <w:t xml:space="preserve">5 jaar</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f3f3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57B">
            <w:pPr>
              <w:widowControl w:val="0"/>
              <w:rPr/>
            </w:pPr>
            <w:r w:rsidDel="00000000" w:rsidR="00000000" w:rsidRPr="00000000">
              <w:rPr>
                <w:rtl w:val="0"/>
              </w:rPr>
              <w:t xml:space="preserve"> PG 3 </w:t>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57C">
            <w:pPr>
              <w:widowControl w:val="0"/>
              <w:jc w:val="right"/>
              <w:rPr/>
            </w:pPr>
            <w:r w:rsidDel="00000000" w:rsidR="00000000" w:rsidRPr="00000000">
              <w:rPr>
                <w:rtl w:val="0"/>
              </w:rPr>
              <w:t xml:space="preserve">€ 254.133.463</w:t>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57D">
            <w:pPr>
              <w:widowControl w:val="0"/>
              <w:jc w:val="right"/>
              <w:rPr/>
            </w:pPr>
            <w:r w:rsidDel="00000000" w:rsidR="00000000" w:rsidRPr="00000000">
              <w:rPr>
                <w:rtl w:val="0"/>
              </w:rPr>
              <w:t xml:space="preserve">€ 213.853.308,87</w:t>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57E">
            <w:pPr>
              <w:widowControl w:val="0"/>
              <w:jc w:val="right"/>
              <w:rPr/>
            </w:pPr>
            <w:r w:rsidDel="00000000" w:rsidR="00000000" w:rsidRPr="00000000">
              <w:rPr>
                <w:rtl w:val="0"/>
              </w:rPr>
              <w:t xml:space="preserve">9.390</w:t>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57F">
            <w:pPr>
              <w:widowControl w:val="0"/>
              <w:jc w:val="right"/>
              <w:rPr/>
            </w:pPr>
            <w:r w:rsidDel="00000000" w:rsidR="00000000" w:rsidRPr="00000000">
              <w:rPr>
                <w:rtl w:val="0"/>
              </w:rPr>
              <w:t xml:space="preserve">27 jaar</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580">
            <w:pPr>
              <w:widowControl w:val="0"/>
              <w:rPr>
                <w:b w:val="1"/>
              </w:rPr>
            </w:pPr>
            <w:r w:rsidDel="00000000" w:rsidR="00000000" w:rsidRPr="00000000">
              <w:rPr>
                <w:b w:val="1"/>
                <w:rtl w:val="0"/>
              </w:rPr>
              <w:t xml:space="preserve">Totaal </w:t>
            </w:r>
          </w:p>
        </w:tc>
        <w:tc>
          <w:tcPr>
            <w:tcBorders>
              <w:top w:color="000000" w:space="0" w:sz="8" w:val="single"/>
              <w:left w:color="000000" w:space="0" w:sz="8" w:val="single"/>
              <w:bottom w:color="000000" w:space="0" w:sz="8" w:val="single"/>
              <w:right w:color="000000" w:space="0" w:sz="8" w:val="single"/>
            </w:tcBorders>
            <w:shd w:fill="d9d9d9"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581">
            <w:pPr>
              <w:widowControl w:val="0"/>
              <w:jc w:val="right"/>
              <w:rPr>
                <w:b w:val="1"/>
              </w:rPr>
            </w:pPr>
            <w:r w:rsidDel="00000000" w:rsidR="00000000" w:rsidRPr="00000000">
              <w:rPr>
                <w:b w:val="1"/>
                <w:rtl w:val="0"/>
              </w:rPr>
              <w:t xml:space="preserve">€ 559.604.999</w:t>
            </w:r>
          </w:p>
        </w:tc>
        <w:tc>
          <w:tcPr>
            <w:tcBorders>
              <w:top w:color="000000" w:space="0" w:sz="8" w:val="single"/>
              <w:left w:color="000000" w:space="0" w:sz="8" w:val="single"/>
              <w:bottom w:color="000000" w:space="0" w:sz="8" w:val="single"/>
              <w:right w:color="000000" w:space="0" w:sz="8" w:val="single"/>
            </w:tcBorders>
            <w:shd w:fill="d9d9d9"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582">
            <w:pPr>
              <w:widowControl w:val="0"/>
              <w:jc w:val="right"/>
              <w:rPr>
                <w:b w:val="1"/>
              </w:rPr>
            </w:pPr>
            <w:r w:rsidDel="00000000" w:rsidR="00000000" w:rsidRPr="00000000">
              <w:rPr>
                <w:b w:val="1"/>
                <w:rtl w:val="0"/>
              </w:rPr>
              <w:t xml:space="preserve">€ 470.907.606,58</w:t>
            </w:r>
          </w:p>
        </w:tc>
        <w:tc>
          <w:tcPr>
            <w:tcBorders>
              <w:top w:color="000000" w:space="0" w:sz="8" w:val="single"/>
              <w:left w:color="000000" w:space="0" w:sz="8" w:val="single"/>
              <w:bottom w:color="000000" w:space="0" w:sz="8" w:val="single"/>
              <w:right w:color="000000" w:space="0" w:sz="8" w:val="single"/>
            </w:tcBorders>
            <w:shd w:fill="d9d9d9"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583">
            <w:pPr>
              <w:widowControl w:val="0"/>
              <w:jc w:val="right"/>
              <w:rPr>
                <w:b w:val="1"/>
              </w:rPr>
            </w:pPr>
            <w:r w:rsidDel="00000000" w:rsidR="00000000" w:rsidRPr="00000000">
              <w:rPr>
                <w:b w:val="1"/>
                <w:rtl w:val="0"/>
              </w:rPr>
              <w:t xml:space="preserve">14.284</w:t>
            </w:r>
          </w:p>
        </w:tc>
        <w:tc>
          <w:tcPr>
            <w:tcBorders>
              <w:top w:color="000000" w:space="0" w:sz="8" w:val="single"/>
              <w:left w:color="000000" w:space="0" w:sz="8" w:val="single"/>
              <w:bottom w:color="000000" w:space="0" w:sz="8" w:val="single"/>
              <w:right w:color="000000" w:space="0" w:sz="8" w:val="single"/>
            </w:tcBorders>
            <w:shd w:fill="d9d9d9"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584">
            <w:pPr>
              <w:widowControl w:val="0"/>
              <w:jc w:val="right"/>
              <w:rPr>
                <w:b w:val="1"/>
              </w:rPr>
            </w:pPr>
            <w:r w:rsidDel="00000000" w:rsidR="00000000" w:rsidRPr="00000000">
              <w:rPr>
                <w:rtl w:val="0"/>
              </w:rPr>
            </w:r>
          </w:p>
        </w:tc>
      </w:tr>
    </w:tbl>
    <w:p w:rsidR="00000000" w:rsidDel="00000000" w:rsidP="00000000" w:rsidRDefault="00000000" w:rsidRPr="00000000" w14:paraId="00000585">
      <w:pPr>
        <w:rPr>
          <w:u w:val="single"/>
        </w:rPr>
      </w:pPr>
      <w:r w:rsidDel="00000000" w:rsidR="00000000" w:rsidRPr="00000000">
        <w:rPr>
          <w:rtl w:val="0"/>
        </w:rPr>
      </w:r>
    </w:p>
    <w:p w:rsidR="00000000" w:rsidDel="00000000" w:rsidP="00000000" w:rsidRDefault="00000000" w:rsidRPr="00000000" w14:paraId="00000586">
      <w:pPr>
        <w:rPr/>
      </w:pPr>
      <w:r w:rsidDel="00000000" w:rsidR="00000000" w:rsidRPr="00000000">
        <w:rPr>
          <w:rtl w:val="0"/>
        </w:rPr>
        <w:t xml:space="preserve">Wanneer we dit optellen met de benodigde middelen voor de automatische toekenningen, betekent dit een totale investering voor persoonsvolgende budgetten van</w:t>
      </w:r>
      <w:r w:rsidDel="00000000" w:rsidR="00000000" w:rsidRPr="00000000">
        <w:rPr>
          <w:rtl w:val="0"/>
        </w:rPr>
        <w:t xml:space="preserve"> </w:t>
      </w:r>
      <w:r w:rsidDel="00000000" w:rsidR="00000000" w:rsidRPr="00000000">
        <w:rPr>
          <w:b w:val="1"/>
          <w:rtl w:val="0"/>
        </w:rPr>
        <w:t xml:space="preserve">603 </w:t>
      </w:r>
      <w:r w:rsidDel="00000000" w:rsidR="00000000" w:rsidRPr="00000000">
        <w:rPr>
          <w:b w:val="1"/>
          <w:rtl w:val="0"/>
        </w:rPr>
        <w:t xml:space="preserve">miljoen</w:t>
      </w:r>
      <w:r w:rsidDel="00000000" w:rsidR="00000000" w:rsidRPr="00000000">
        <w:rPr>
          <w:rtl w:val="0"/>
        </w:rPr>
        <w:t xml:space="preserve"> </w:t>
      </w:r>
      <w:r w:rsidDel="00000000" w:rsidR="00000000" w:rsidRPr="00000000">
        <w:rPr>
          <w:rtl w:val="0"/>
        </w:rPr>
        <w:t xml:space="preserve">euro. Dit bedrag is ongeveer het dubbele van de investeringen van de huidige legislatuur. </w:t>
      </w:r>
    </w:p>
    <w:p w:rsidR="00000000" w:rsidDel="00000000" w:rsidP="00000000" w:rsidRDefault="00000000" w:rsidRPr="00000000" w14:paraId="00000587">
      <w:pPr>
        <w:pStyle w:val="Heading3"/>
        <w:numPr>
          <w:ilvl w:val="2"/>
          <w:numId w:val="7"/>
        </w:numPr>
        <w:spacing w:after="200" w:before="200" w:line="276" w:lineRule="auto"/>
        <w:ind w:left="850.3937007874017" w:hanging="141.7322834645671"/>
      </w:pPr>
      <w:bookmarkStart w:colFirst="0" w:colLast="0" w:name="_yiqpxp9i7f9k" w:id="49"/>
      <w:bookmarkEnd w:id="49"/>
      <w:r w:rsidDel="00000000" w:rsidR="00000000" w:rsidRPr="00000000">
        <w:rPr>
          <w:rtl w:val="0"/>
        </w:rPr>
        <w:t xml:space="preserve">Niet-rechtstreeks toegankelijke hulp minderjarigen</w:t>
      </w:r>
    </w:p>
    <w:p w:rsidR="00000000" w:rsidDel="00000000" w:rsidP="00000000" w:rsidRDefault="00000000" w:rsidRPr="00000000" w14:paraId="00000588">
      <w:pPr>
        <w:rPr/>
      </w:pPr>
      <w:r w:rsidDel="00000000" w:rsidR="00000000" w:rsidRPr="00000000">
        <w:rPr>
          <w:rtl w:val="0"/>
        </w:rPr>
        <w:t xml:space="preserve">Naast de nood aan investeringen bij de meerderjarigen, zijn er ook grote noden bij de minderjarigen. In de afgelopen jaren is er fors geïnvesteerd in persoonlijke-assistentiebudgetten. We willen dit groeipad verder zetten, en de wachttijd blijven beperken. Daarnaast merken we echter dat ook binnen de multifunctionele centra de noden groot zijn. Ook daar voorzien we een groeipad. </w:t>
      </w:r>
    </w:p>
    <w:p w:rsidR="00000000" w:rsidDel="00000000" w:rsidP="00000000" w:rsidRDefault="00000000" w:rsidRPr="00000000" w14:paraId="00000589">
      <w:pPr>
        <w:pStyle w:val="Heading4"/>
        <w:spacing w:after="200" w:before="200" w:lineRule="auto"/>
        <w:ind w:left="0" w:firstLine="0"/>
        <w:rPr/>
      </w:pPr>
      <w:bookmarkStart w:colFirst="0" w:colLast="0" w:name="_7p7y91itvvul" w:id="50"/>
      <w:bookmarkEnd w:id="50"/>
      <w:r w:rsidDel="00000000" w:rsidR="00000000" w:rsidRPr="00000000">
        <w:rPr>
          <w:rtl w:val="0"/>
        </w:rPr>
        <w:t xml:space="preserve">Persoonlijke-assistentiebudget</w:t>
      </w:r>
    </w:p>
    <w:p w:rsidR="00000000" w:rsidDel="00000000" w:rsidP="00000000" w:rsidRDefault="00000000" w:rsidRPr="00000000" w14:paraId="0000058A">
      <w:pPr>
        <w:rPr/>
      </w:pPr>
      <w:r w:rsidDel="00000000" w:rsidR="00000000" w:rsidRPr="00000000">
        <w:rPr>
          <w:rtl w:val="0"/>
        </w:rPr>
        <w:t xml:space="preserve">Voor het oplossen van de prioritaire dossiers voor persoonlijke-assistentiebudgetten en het beperken van de wachttijd voor de kinderen en jongeren die nog op de wachtlijst staan tot ongeveer 2 jaar, komen we aan onderstaande kostprijs:</w:t>
      </w:r>
    </w:p>
    <w:p w:rsidR="00000000" w:rsidDel="00000000" w:rsidP="00000000" w:rsidRDefault="00000000" w:rsidRPr="00000000" w14:paraId="0000058B">
      <w:pPr>
        <w:rPr/>
      </w:pPr>
      <w:r w:rsidDel="00000000" w:rsidR="00000000" w:rsidRPr="00000000">
        <w:rPr>
          <w:rtl w:val="0"/>
        </w:rPr>
      </w:r>
    </w:p>
    <w:p w:rsidR="00000000" w:rsidDel="00000000" w:rsidP="00000000" w:rsidRDefault="00000000" w:rsidRPr="00000000" w14:paraId="0000058C">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58D">
      <w:pPr>
        <w:rPr>
          <w:i w:val="1"/>
          <w:color w:val="9900ff"/>
          <w:u w:val="single"/>
        </w:rPr>
      </w:pPr>
      <w:r w:rsidDel="00000000" w:rsidR="00000000" w:rsidRPr="00000000">
        <w:rPr>
          <w:b w:val="1"/>
          <w:rtl w:val="0"/>
        </w:rPr>
        <w:t xml:space="preserve">Tabel 38: Benodigd uitbreidingsbeleid PAB aan 100 % benutting</w:t>
      </w:r>
      <w:r w:rsidDel="00000000" w:rsidR="00000000" w:rsidRPr="00000000">
        <w:rPr>
          <w:rtl w:val="0"/>
        </w:rPr>
      </w:r>
    </w:p>
    <w:tbl>
      <w:tblPr>
        <w:tblStyle w:val="Table37"/>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65"/>
        <w:gridCol w:w="1770"/>
        <w:gridCol w:w="1395"/>
        <w:tblGridChange w:id="0">
          <w:tblGrid>
            <w:gridCol w:w="5865"/>
            <w:gridCol w:w="1770"/>
            <w:gridCol w:w="1395"/>
          </w:tblGrid>
        </w:tblGridChange>
      </w:tblGrid>
      <w:tr>
        <w:trPr>
          <w:cantSplit w:val="0"/>
          <w:trHeight w:val="495" w:hRule="atLeast"/>
          <w:tblHeader w:val="0"/>
        </w:trPr>
        <w:tc>
          <w:tcPr>
            <w:shd w:fill="004d5c" w:val="clear"/>
            <w:tcMar>
              <w:top w:w="56.69291338582678" w:type="dxa"/>
              <w:left w:w="56.69291338582678" w:type="dxa"/>
              <w:bottom w:w="56.69291338582678" w:type="dxa"/>
              <w:right w:w="56.69291338582678" w:type="dxa"/>
            </w:tcMar>
          </w:tcPr>
          <w:p w:rsidR="00000000" w:rsidDel="00000000" w:rsidP="00000000" w:rsidRDefault="00000000" w:rsidRPr="00000000" w14:paraId="0000058E">
            <w:pPr>
              <w:widowControl w:val="0"/>
              <w:spacing w:line="240" w:lineRule="auto"/>
              <w:rPr>
                <w:b w:val="1"/>
                <w:color w:val="ffffff"/>
              </w:rPr>
            </w:pPr>
            <w:r w:rsidDel="00000000" w:rsidR="00000000" w:rsidRPr="00000000">
              <w:rPr>
                <w:rtl w:val="0"/>
              </w:rPr>
            </w:r>
          </w:p>
        </w:tc>
        <w:tc>
          <w:tcPr>
            <w:shd w:fill="004d5c" w:val="clear"/>
            <w:tcMar>
              <w:top w:w="56.69291338582678" w:type="dxa"/>
              <w:left w:w="56.69291338582678" w:type="dxa"/>
              <w:bottom w:w="56.69291338582678" w:type="dxa"/>
              <w:right w:w="56.69291338582678" w:type="dxa"/>
            </w:tcMar>
          </w:tcPr>
          <w:p w:rsidR="00000000" w:rsidDel="00000000" w:rsidP="00000000" w:rsidRDefault="00000000" w:rsidRPr="00000000" w14:paraId="0000058F">
            <w:pPr>
              <w:widowControl w:val="0"/>
              <w:spacing w:line="240" w:lineRule="auto"/>
              <w:jc w:val="right"/>
              <w:rPr>
                <w:b w:val="1"/>
                <w:color w:val="ffffff"/>
              </w:rPr>
            </w:pPr>
            <w:r w:rsidDel="00000000" w:rsidR="00000000" w:rsidRPr="00000000">
              <w:rPr>
                <w:b w:val="1"/>
                <w:color w:val="ffffff"/>
                <w:rtl w:val="0"/>
              </w:rPr>
              <w:t xml:space="preserve">Predictie kostprijs</w:t>
            </w:r>
          </w:p>
          <w:p w:rsidR="00000000" w:rsidDel="00000000" w:rsidP="00000000" w:rsidRDefault="00000000" w:rsidRPr="00000000" w14:paraId="00000590">
            <w:pPr>
              <w:widowControl w:val="0"/>
              <w:spacing w:line="240" w:lineRule="auto"/>
              <w:jc w:val="right"/>
              <w:rPr>
                <w:b w:val="1"/>
                <w:color w:val="ffffff"/>
              </w:rPr>
            </w:pPr>
            <w:r w:rsidDel="00000000" w:rsidR="00000000" w:rsidRPr="00000000">
              <w:rPr>
                <w:b w:val="1"/>
                <w:color w:val="ffffff"/>
                <w:rtl w:val="0"/>
              </w:rPr>
              <w:t xml:space="preserve">2025-2029</w:t>
            </w:r>
          </w:p>
        </w:tc>
        <w:tc>
          <w:tcPr>
            <w:shd w:fill="004d5c" w:val="clear"/>
            <w:tcMar>
              <w:top w:w="56.69291338582678" w:type="dxa"/>
              <w:left w:w="56.69291338582678" w:type="dxa"/>
              <w:bottom w:w="56.69291338582678" w:type="dxa"/>
              <w:right w:w="56.69291338582678" w:type="dxa"/>
            </w:tcMar>
          </w:tcPr>
          <w:p w:rsidR="00000000" w:rsidDel="00000000" w:rsidP="00000000" w:rsidRDefault="00000000" w:rsidRPr="00000000" w14:paraId="00000591">
            <w:pPr>
              <w:widowControl w:val="0"/>
              <w:spacing w:line="240" w:lineRule="auto"/>
              <w:jc w:val="right"/>
              <w:rPr>
                <w:b w:val="1"/>
                <w:color w:val="ffffff"/>
              </w:rPr>
            </w:pPr>
            <w:r w:rsidDel="00000000" w:rsidR="00000000" w:rsidRPr="00000000">
              <w:rPr>
                <w:b w:val="1"/>
                <w:color w:val="ffffff"/>
                <w:rtl w:val="0"/>
              </w:rPr>
              <w:t xml:space="preserve">Predictie aantal </w:t>
            </w:r>
          </w:p>
          <w:p w:rsidR="00000000" w:rsidDel="00000000" w:rsidP="00000000" w:rsidRDefault="00000000" w:rsidRPr="00000000" w14:paraId="00000592">
            <w:pPr>
              <w:widowControl w:val="0"/>
              <w:spacing w:line="240" w:lineRule="auto"/>
              <w:jc w:val="right"/>
              <w:rPr>
                <w:b w:val="1"/>
                <w:color w:val="ffffff"/>
              </w:rPr>
            </w:pPr>
            <w:r w:rsidDel="00000000" w:rsidR="00000000" w:rsidRPr="00000000">
              <w:rPr>
                <w:b w:val="1"/>
                <w:color w:val="ffffff"/>
                <w:rtl w:val="0"/>
              </w:rPr>
              <w:t xml:space="preserve">2025-2029</w:t>
            </w:r>
          </w:p>
        </w:tc>
      </w:tr>
      <w:tr>
        <w:trPr>
          <w:cantSplit w:val="0"/>
          <w:tblHeader w:val="0"/>
        </w:trPr>
        <w:tc>
          <w:tcPr>
            <w:shd w:fill="f3f3f3" w:val="clear"/>
            <w:tcMar>
              <w:top w:w="56.69291338582678" w:type="dxa"/>
              <w:left w:w="56.69291338582678" w:type="dxa"/>
              <w:bottom w:w="56.69291338582678" w:type="dxa"/>
              <w:right w:w="56.69291338582678" w:type="dxa"/>
            </w:tcMar>
          </w:tcPr>
          <w:p w:rsidR="00000000" w:rsidDel="00000000" w:rsidP="00000000" w:rsidRDefault="00000000" w:rsidRPr="00000000" w14:paraId="00000593">
            <w:pPr>
              <w:widowControl w:val="0"/>
              <w:spacing w:line="240" w:lineRule="auto"/>
              <w:rPr>
                <w:b w:val="1"/>
              </w:rPr>
            </w:pPr>
            <w:r w:rsidDel="00000000" w:rsidR="00000000" w:rsidRPr="00000000">
              <w:rPr>
                <w:b w:val="1"/>
                <w:rtl w:val="0"/>
              </w:rPr>
              <w:t xml:space="preserve">Nieuwe spoed-PAB’s</w:t>
            </w:r>
          </w:p>
        </w:tc>
        <w:tc>
          <w:tcPr>
            <w:tcMar>
              <w:top w:w="56.69291338582678" w:type="dxa"/>
              <w:left w:w="56.69291338582678" w:type="dxa"/>
              <w:bottom w:w="56.69291338582678" w:type="dxa"/>
              <w:right w:w="56.69291338582678" w:type="dxa"/>
            </w:tcMar>
          </w:tcPr>
          <w:p w:rsidR="00000000" w:rsidDel="00000000" w:rsidP="00000000" w:rsidRDefault="00000000" w:rsidRPr="00000000" w14:paraId="00000594">
            <w:pPr>
              <w:widowControl w:val="0"/>
              <w:spacing w:line="240" w:lineRule="auto"/>
              <w:jc w:val="right"/>
              <w:rPr/>
            </w:pPr>
            <w:r w:rsidDel="00000000" w:rsidR="00000000" w:rsidRPr="00000000">
              <w:rPr>
                <w:rtl w:val="0"/>
              </w:rPr>
              <w:t xml:space="preserve">€ 4.490.984</w:t>
            </w:r>
          </w:p>
        </w:tc>
        <w:tc>
          <w:tcPr>
            <w:tcMar>
              <w:top w:w="56.69291338582678" w:type="dxa"/>
              <w:left w:w="56.69291338582678" w:type="dxa"/>
              <w:bottom w:w="56.69291338582678" w:type="dxa"/>
              <w:right w:w="56.69291338582678" w:type="dxa"/>
            </w:tcMar>
          </w:tcPr>
          <w:p w:rsidR="00000000" w:rsidDel="00000000" w:rsidP="00000000" w:rsidRDefault="00000000" w:rsidRPr="00000000" w14:paraId="00000595">
            <w:pPr>
              <w:widowControl w:val="0"/>
              <w:spacing w:line="240" w:lineRule="auto"/>
              <w:jc w:val="right"/>
              <w:rPr/>
            </w:pPr>
            <w:r w:rsidDel="00000000" w:rsidR="00000000" w:rsidRPr="00000000">
              <w:rPr>
                <w:rtl w:val="0"/>
              </w:rPr>
              <w:t xml:space="preserve">70</w:t>
            </w:r>
          </w:p>
        </w:tc>
      </w:tr>
      <w:tr>
        <w:trPr>
          <w:cantSplit w:val="0"/>
          <w:tblHeader w:val="0"/>
        </w:trPr>
        <w:tc>
          <w:tcPr>
            <w:shd w:fill="f3f3f3" w:val="clear"/>
            <w:tcMar>
              <w:top w:w="56.69291338582678" w:type="dxa"/>
              <w:left w:w="56.69291338582678" w:type="dxa"/>
              <w:bottom w:w="56.69291338582678" w:type="dxa"/>
              <w:right w:w="56.69291338582678" w:type="dxa"/>
            </w:tcMar>
          </w:tcPr>
          <w:p w:rsidR="00000000" w:rsidDel="00000000" w:rsidP="00000000" w:rsidRDefault="00000000" w:rsidRPr="00000000" w14:paraId="00000596">
            <w:pPr>
              <w:widowControl w:val="0"/>
              <w:spacing w:line="240" w:lineRule="auto"/>
              <w:rPr>
                <w:b w:val="1"/>
              </w:rPr>
            </w:pPr>
            <w:r w:rsidDel="00000000" w:rsidR="00000000" w:rsidRPr="00000000">
              <w:rPr>
                <w:b w:val="1"/>
                <w:rtl w:val="0"/>
              </w:rPr>
              <w:t xml:space="preserve">Bijkomende toekenningen (priors en wachtenden samen)</w:t>
            </w:r>
          </w:p>
        </w:tc>
        <w:tc>
          <w:tcPr>
            <w:tcMar>
              <w:top w:w="56.69291338582678" w:type="dxa"/>
              <w:left w:w="56.69291338582678" w:type="dxa"/>
              <w:bottom w:w="56.69291338582678" w:type="dxa"/>
              <w:right w:w="56.69291338582678" w:type="dxa"/>
            </w:tcMar>
          </w:tcPr>
          <w:p w:rsidR="00000000" w:rsidDel="00000000" w:rsidP="00000000" w:rsidRDefault="00000000" w:rsidRPr="00000000" w14:paraId="00000597">
            <w:pPr>
              <w:widowControl w:val="0"/>
              <w:spacing w:line="240" w:lineRule="auto"/>
              <w:jc w:val="right"/>
              <w:rPr/>
            </w:pPr>
            <w:r w:rsidDel="00000000" w:rsidR="00000000" w:rsidRPr="00000000">
              <w:rPr>
                <w:rtl w:val="0"/>
              </w:rPr>
              <w:t xml:space="preserve">€ 129.246.478</w:t>
            </w:r>
          </w:p>
        </w:tc>
        <w:tc>
          <w:tcPr>
            <w:tcMar>
              <w:top w:w="56.69291338582678" w:type="dxa"/>
              <w:left w:w="56.69291338582678" w:type="dxa"/>
              <w:bottom w:w="56.69291338582678" w:type="dxa"/>
              <w:right w:w="56.69291338582678" w:type="dxa"/>
            </w:tcMar>
          </w:tcPr>
          <w:p w:rsidR="00000000" w:rsidDel="00000000" w:rsidP="00000000" w:rsidRDefault="00000000" w:rsidRPr="00000000" w14:paraId="00000598">
            <w:pPr>
              <w:widowControl w:val="0"/>
              <w:spacing w:line="240" w:lineRule="auto"/>
              <w:jc w:val="right"/>
              <w:rPr/>
            </w:pPr>
            <w:r w:rsidDel="00000000" w:rsidR="00000000" w:rsidRPr="00000000">
              <w:rPr>
                <w:rtl w:val="0"/>
              </w:rPr>
              <w:t xml:space="preserve">2.740</w:t>
            </w:r>
          </w:p>
        </w:tc>
      </w:tr>
      <w:tr>
        <w:trPr>
          <w:cantSplit w:val="0"/>
          <w:tblHeader w:val="0"/>
        </w:trPr>
        <w:tc>
          <w:tcPr>
            <w:shd w:fill="f3f3f3" w:val="clear"/>
            <w:tcMar>
              <w:top w:w="56.69291338582678" w:type="dxa"/>
              <w:left w:w="56.69291338582678" w:type="dxa"/>
              <w:bottom w:w="56.69291338582678" w:type="dxa"/>
              <w:right w:w="56.69291338582678" w:type="dxa"/>
            </w:tcMar>
          </w:tcPr>
          <w:p w:rsidR="00000000" w:rsidDel="00000000" w:rsidP="00000000" w:rsidRDefault="00000000" w:rsidRPr="00000000" w14:paraId="00000599">
            <w:pPr>
              <w:widowControl w:val="0"/>
              <w:numPr>
                <w:ilvl w:val="0"/>
                <w:numId w:val="12"/>
              </w:numPr>
              <w:spacing w:line="240" w:lineRule="auto"/>
              <w:ind w:left="720" w:hanging="360"/>
              <w:rPr/>
            </w:pPr>
            <w:r w:rsidDel="00000000" w:rsidR="00000000" w:rsidRPr="00000000">
              <w:rPr>
                <w:rtl w:val="0"/>
              </w:rPr>
              <w:t xml:space="preserve">Prior</w:t>
            </w:r>
          </w:p>
        </w:tc>
        <w:tc>
          <w:tcPr>
            <w:tcMar>
              <w:top w:w="56.69291338582678" w:type="dxa"/>
              <w:left w:w="56.69291338582678" w:type="dxa"/>
              <w:bottom w:w="56.69291338582678" w:type="dxa"/>
              <w:right w:w="56.69291338582678" w:type="dxa"/>
            </w:tcMar>
          </w:tcPr>
          <w:p w:rsidR="00000000" w:rsidDel="00000000" w:rsidP="00000000" w:rsidRDefault="00000000" w:rsidRPr="00000000" w14:paraId="0000059A">
            <w:pPr>
              <w:widowControl w:val="0"/>
              <w:spacing w:line="240" w:lineRule="auto"/>
              <w:jc w:val="right"/>
              <w:rPr/>
            </w:pPr>
            <w:r w:rsidDel="00000000" w:rsidR="00000000" w:rsidRPr="00000000">
              <w:rPr>
                <w:rtl w:val="0"/>
              </w:rPr>
              <w:t xml:space="preserve">€ 65.447.512</w:t>
            </w:r>
          </w:p>
        </w:tc>
        <w:tc>
          <w:tcPr>
            <w:tcMar>
              <w:top w:w="56.69291338582678" w:type="dxa"/>
              <w:left w:w="56.69291338582678" w:type="dxa"/>
              <w:bottom w:w="56.69291338582678" w:type="dxa"/>
              <w:right w:w="56.69291338582678" w:type="dxa"/>
            </w:tcMar>
          </w:tcPr>
          <w:p w:rsidR="00000000" w:rsidDel="00000000" w:rsidP="00000000" w:rsidRDefault="00000000" w:rsidRPr="00000000" w14:paraId="0000059B">
            <w:pPr>
              <w:widowControl w:val="0"/>
              <w:spacing w:line="240" w:lineRule="auto"/>
              <w:jc w:val="right"/>
              <w:rPr/>
            </w:pPr>
            <w:r w:rsidDel="00000000" w:rsidR="00000000" w:rsidRPr="00000000">
              <w:rPr>
                <w:rtl w:val="0"/>
              </w:rPr>
              <w:t xml:space="preserve">1.320</w:t>
            </w:r>
          </w:p>
        </w:tc>
      </w:tr>
      <w:tr>
        <w:trPr>
          <w:cantSplit w:val="0"/>
          <w:tblHeader w:val="0"/>
        </w:trPr>
        <w:tc>
          <w:tcPr>
            <w:shd w:fill="f3f3f3" w:val="clear"/>
            <w:tcMar>
              <w:top w:w="56.69291338582678" w:type="dxa"/>
              <w:left w:w="56.69291338582678" w:type="dxa"/>
              <w:bottom w:w="56.69291338582678" w:type="dxa"/>
              <w:right w:w="56.69291338582678" w:type="dxa"/>
            </w:tcMar>
          </w:tcPr>
          <w:p w:rsidR="00000000" w:rsidDel="00000000" w:rsidP="00000000" w:rsidRDefault="00000000" w:rsidRPr="00000000" w14:paraId="0000059C">
            <w:pPr>
              <w:widowControl w:val="0"/>
              <w:numPr>
                <w:ilvl w:val="0"/>
                <w:numId w:val="1"/>
              </w:numPr>
              <w:spacing w:line="240" w:lineRule="auto"/>
              <w:ind w:left="720" w:hanging="360"/>
              <w:rPr/>
            </w:pPr>
            <w:r w:rsidDel="00000000" w:rsidR="00000000" w:rsidRPr="00000000">
              <w:rPr>
                <w:rtl w:val="0"/>
              </w:rPr>
              <w:t xml:space="preserve">Langstwachtenden</w:t>
            </w:r>
          </w:p>
        </w:tc>
        <w:tc>
          <w:tcPr>
            <w:tcMar>
              <w:top w:w="56.69291338582678" w:type="dxa"/>
              <w:left w:w="56.69291338582678" w:type="dxa"/>
              <w:bottom w:w="56.69291338582678" w:type="dxa"/>
              <w:right w:w="56.69291338582678" w:type="dxa"/>
            </w:tcMar>
          </w:tcPr>
          <w:p w:rsidR="00000000" w:rsidDel="00000000" w:rsidP="00000000" w:rsidRDefault="00000000" w:rsidRPr="00000000" w14:paraId="0000059D">
            <w:pPr>
              <w:widowControl w:val="0"/>
              <w:spacing w:line="240" w:lineRule="auto"/>
              <w:jc w:val="right"/>
              <w:rPr/>
            </w:pPr>
            <w:r w:rsidDel="00000000" w:rsidR="00000000" w:rsidRPr="00000000">
              <w:rPr>
                <w:rtl w:val="0"/>
              </w:rPr>
              <w:t xml:space="preserve">€ 63.798.966</w:t>
            </w:r>
          </w:p>
        </w:tc>
        <w:tc>
          <w:tcPr>
            <w:tcMar>
              <w:top w:w="56.69291338582678" w:type="dxa"/>
              <w:left w:w="56.69291338582678" w:type="dxa"/>
              <w:bottom w:w="56.69291338582678" w:type="dxa"/>
              <w:right w:w="56.69291338582678" w:type="dxa"/>
            </w:tcMar>
          </w:tcPr>
          <w:p w:rsidR="00000000" w:rsidDel="00000000" w:rsidP="00000000" w:rsidRDefault="00000000" w:rsidRPr="00000000" w14:paraId="0000059E">
            <w:pPr>
              <w:widowControl w:val="0"/>
              <w:spacing w:line="240" w:lineRule="auto"/>
              <w:jc w:val="right"/>
              <w:rPr/>
            </w:pPr>
            <w:r w:rsidDel="00000000" w:rsidR="00000000" w:rsidRPr="00000000">
              <w:rPr>
                <w:rtl w:val="0"/>
              </w:rPr>
              <w:t xml:space="preserve">1.420</w:t>
            </w:r>
          </w:p>
        </w:tc>
      </w:tr>
      <w:tr>
        <w:trPr>
          <w:cantSplit w:val="0"/>
          <w:tblHeader w:val="0"/>
        </w:trPr>
        <w:tc>
          <w:tcPr>
            <w:shd w:fill="f3f3f3" w:val="clear"/>
            <w:tcMar>
              <w:top w:w="56.69291338582678" w:type="dxa"/>
              <w:left w:w="56.69291338582678" w:type="dxa"/>
              <w:bottom w:w="56.69291338582678" w:type="dxa"/>
              <w:right w:w="56.69291338582678" w:type="dxa"/>
            </w:tcMar>
          </w:tcPr>
          <w:p w:rsidR="00000000" w:rsidDel="00000000" w:rsidP="00000000" w:rsidRDefault="00000000" w:rsidRPr="00000000" w14:paraId="0000059F">
            <w:pPr>
              <w:widowControl w:val="0"/>
              <w:spacing w:line="240" w:lineRule="auto"/>
              <w:rPr>
                <w:b w:val="1"/>
              </w:rPr>
            </w:pPr>
            <w:r w:rsidDel="00000000" w:rsidR="00000000" w:rsidRPr="00000000">
              <w:rPr>
                <w:b w:val="1"/>
                <w:rtl w:val="0"/>
              </w:rPr>
              <w:t xml:space="preserve">Stopzettingen PAB’s</w:t>
            </w:r>
          </w:p>
        </w:tc>
        <w:tc>
          <w:tcPr>
            <w:tcMar>
              <w:top w:w="56.69291338582678" w:type="dxa"/>
              <w:left w:w="56.69291338582678" w:type="dxa"/>
              <w:bottom w:w="56.69291338582678" w:type="dxa"/>
              <w:right w:w="56.69291338582678" w:type="dxa"/>
            </w:tcMar>
          </w:tcPr>
          <w:p w:rsidR="00000000" w:rsidDel="00000000" w:rsidP="00000000" w:rsidRDefault="00000000" w:rsidRPr="00000000" w14:paraId="000005A0">
            <w:pPr>
              <w:widowControl w:val="0"/>
              <w:spacing w:line="240" w:lineRule="auto"/>
              <w:jc w:val="right"/>
              <w:rPr/>
            </w:pPr>
            <w:r w:rsidDel="00000000" w:rsidR="00000000" w:rsidRPr="00000000">
              <w:rPr>
                <w:rtl w:val="0"/>
              </w:rPr>
              <w:t xml:space="preserve">€ -13.789.630</w:t>
            </w:r>
          </w:p>
        </w:tc>
        <w:tc>
          <w:tcPr>
            <w:tcMar>
              <w:top w:w="56.69291338582678" w:type="dxa"/>
              <w:left w:w="56.69291338582678" w:type="dxa"/>
              <w:bottom w:w="56.69291338582678" w:type="dxa"/>
              <w:right w:w="56.69291338582678" w:type="dxa"/>
            </w:tcMar>
          </w:tcPr>
          <w:p w:rsidR="00000000" w:rsidDel="00000000" w:rsidP="00000000" w:rsidRDefault="00000000" w:rsidRPr="00000000" w14:paraId="000005A1">
            <w:pPr>
              <w:widowControl w:val="0"/>
              <w:spacing w:line="240" w:lineRule="auto"/>
              <w:jc w:val="right"/>
              <w:rPr/>
            </w:pPr>
            <w:r w:rsidDel="00000000" w:rsidR="00000000" w:rsidRPr="00000000">
              <w:rPr>
                <w:rtl w:val="0"/>
              </w:rPr>
              <w:t xml:space="preserve">-265</w:t>
            </w:r>
          </w:p>
        </w:tc>
      </w:tr>
      <w:tr>
        <w:trPr>
          <w:cantSplit w:val="0"/>
          <w:tblHeader w:val="0"/>
        </w:trPr>
        <w:tc>
          <w:tcPr>
            <w:shd w:fill="f3f3f3" w:val="clear"/>
            <w:tcMar>
              <w:top w:w="56.69291338582678" w:type="dxa"/>
              <w:left w:w="56.69291338582678" w:type="dxa"/>
              <w:bottom w:w="56.69291338582678" w:type="dxa"/>
              <w:right w:w="56.69291338582678" w:type="dxa"/>
            </w:tcMar>
          </w:tcPr>
          <w:p w:rsidR="00000000" w:rsidDel="00000000" w:rsidP="00000000" w:rsidRDefault="00000000" w:rsidRPr="00000000" w14:paraId="000005A2">
            <w:pPr>
              <w:widowControl w:val="0"/>
              <w:spacing w:line="240" w:lineRule="auto"/>
              <w:rPr>
                <w:b w:val="1"/>
              </w:rPr>
            </w:pPr>
            <w:r w:rsidDel="00000000" w:rsidR="00000000" w:rsidRPr="00000000">
              <w:rPr>
                <w:b w:val="1"/>
                <w:rtl w:val="0"/>
              </w:rPr>
              <w:t xml:space="preserve">Uitstroom door PVB na jeugdhulp PAB</w:t>
            </w:r>
          </w:p>
        </w:tc>
        <w:tc>
          <w:tcPr>
            <w:tcMar>
              <w:top w:w="56.69291338582678" w:type="dxa"/>
              <w:left w:w="56.69291338582678" w:type="dxa"/>
              <w:bottom w:w="56.69291338582678" w:type="dxa"/>
              <w:right w:w="56.69291338582678" w:type="dxa"/>
            </w:tcMar>
          </w:tcPr>
          <w:p w:rsidR="00000000" w:rsidDel="00000000" w:rsidP="00000000" w:rsidRDefault="00000000" w:rsidRPr="00000000" w14:paraId="000005A3">
            <w:pPr>
              <w:widowControl w:val="0"/>
              <w:spacing w:line="240" w:lineRule="auto"/>
              <w:jc w:val="right"/>
              <w:rPr/>
            </w:pPr>
            <w:r w:rsidDel="00000000" w:rsidR="00000000" w:rsidRPr="00000000">
              <w:rPr>
                <w:rtl w:val="0"/>
              </w:rPr>
              <w:t xml:space="preserve">€ -50.050.059</w:t>
            </w:r>
          </w:p>
        </w:tc>
        <w:tc>
          <w:tcPr>
            <w:tcMar>
              <w:top w:w="56.69291338582678" w:type="dxa"/>
              <w:left w:w="56.69291338582678" w:type="dxa"/>
              <w:bottom w:w="56.69291338582678" w:type="dxa"/>
              <w:right w:w="56.69291338582678" w:type="dxa"/>
            </w:tcMar>
          </w:tcPr>
          <w:p w:rsidR="00000000" w:rsidDel="00000000" w:rsidP="00000000" w:rsidRDefault="00000000" w:rsidRPr="00000000" w14:paraId="000005A4">
            <w:pPr>
              <w:widowControl w:val="0"/>
              <w:spacing w:line="240" w:lineRule="auto"/>
              <w:jc w:val="right"/>
              <w:rPr/>
            </w:pPr>
            <w:r w:rsidDel="00000000" w:rsidR="00000000" w:rsidRPr="00000000">
              <w:rPr>
                <w:rtl w:val="0"/>
              </w:rPr>
              <w:t xml:space="preserve">-992</w:t>
            </w:r>
          </w:p>
        </w:tc>
      </w:tr>
      <w:tr>
        <w:trPr>
          <w:cantSplit w:val="0"/>
          <w:tblHeader w:val="0"/>
        </w:trPr>
        <w:tc>
          <w:tcPr>
            <w:shd w:fill="d9d9d9" w:val="clear"/>
            <w:tcMar>
              <w:top w:w="56.69291338582678" w:type="dxa"/>
              <w:left w:w="56.69291338582678" w:type="dxa"/>
              <w:bottom w:w="56.69291338582678" w:type="dxa"/>
              <w:right w:w="56.69291338582678" w:type="dxa"/>
            </w:tcMar>
          </w:tcPr>
          <w:p w:rsidR="00000000" w:rsidDel="00000000" w:rsidP="00000000" w:rsidRDefault="00000000" w:rsidRPr="00000000" w14:paraId="000005A5">
            <w:pPr>
              <w:widowControl w:val="0"/>
              <w:spacing w:line="240" w:lineRule="auto"/>
              <w:rPr>
                <w:b w:val="1"/>
              </w:rPr>
            </w:pPr>
            <w:r w:rsidDel="00000000" w:rsidR="00000000" w:rsidRPr="00000000">
              <w:rPr>
                <w:b w:val="1"/>
                <w:rtl w:val="0"/>
              </w:rPr>
              <w:t xml:space="preserve">Totaal</w:t>
            </w:r>
          </w:p>
        </w:tc>
        <w:tc>
          <w:tcPr>
            <w:shd w:fill="d9d9d9" w:val="clear"/>
            <w:tcMar>
              <w:top w:w="56.69291338582678" w:type="dxa"/>
              <w:left w:w="56.69291338582678" w:type="dxa"/>
              <w:bottom w:w="56.69291338582678" w:type="dxa"/>
              <w:right w:w="56.69291338582678" w:type="dxa"/>
            </w:tcMar>
          </w:tcPr>
          <w:p w:rsidR="00000000" w:rsidDel="00000000" w:rsidP="00000000" w:rsidRDefault="00000000" w:rsidRPr="00000000" w14:paraId="000005A6">
            <w:pPr>
              <w:widowControl w:val="0"/>
              <w:spacing w:line="240" w:lineRule="auto"/>
              <w:jc w:val="right"/>
              <w:rPr>
                <w:b w:val="1"/>
              </w:rPr>
            </w:pPr>
            <w:r w:rsidDel="00000000" w:rsidR="00000000" w:rsidRPr="00000000">
              <w:rPr>
                <w:b w:val="1"/>
                <w:rtl w:val="0"/>
              </w:rPr>
              <w:t xml:space="preserve">€ 69.897.772</w:t>
            </w:r>
          </w:p>
        </w:tc>
        <w:tc>
          <w:tcPr>
            <w:shd w:fill="d9d9d9" w:val="clear"/>
            <w:tcMar>
              <w:top w:w="56.69291338582678" w:type="dxa"/>
              <w:left w:w="56.69291338582678" w:type="dxa"/>
              <w:bottom w:w="56.69291338582678" w:type="dxa"/>
              <w:right w:w="56.69291338582678" w:type="dxa"/>
            </w:tcMar>
          </w:tcPr>
          <w:p w:rsidR="00000000" w:rsidDel="00000000" w:rsidP="00000000" w:rsidRDefault="00000000" w:rsidRPr="00000000" w14:paraId="000005A7">
            <w:pPr>
              <w:widowControl w:val="0"/>
              <w:spacing w:line="240" w:lineRule="auto"/>
              <w:jc w:val="right"/>
              <w:rPr>
                <w:b w:val="1"/>
              </w:rPr>
            </w:pPr>
            <w:r w:rsidDel="00000000" w:rsidR="00000000" w:rsidRPr="00000000">
              <w:rPr>
                <w:b w:val="1"/>
                <w:rtl w:val="0"/>
              </w:rPr>
              <w:t xml:space="preserve">1.553</w:t>
            </w:r>
          </w:p>
        </w:tc>
      </w:tr>
    </w:tbl>
    <w:p w:rsidR="00000000" w:rsidDel="00000000" w:rsidP="00000000" w:rsidRDefault="00000000" w:rsidRPr="00000000" w14:paraId="000005A8">
      <w:pPr>
        <w:rPr>
          <w:color w:val="9900ff"/>
        </w:rPr>
      </w:pPr>
      <w:r w:rsidDel="00000000" w:rsidR="00000000" w:rsidRPr="00000000">
        <w:rPr>
          <w:rtl w:val="0"/>
        </w:rPr>
      </w:r>
    </w:p>
    <w:p w:rsidR="00000000" w:rsidDel="00000000" w:rsidP="00000000" w:rsidRDefault="00000000" w:rsidRPr="00000000" w14:paraId="000005A9">
      <w:pPr>
        <w:rPr/>
      </w:pPr>
      <w:r w:rsidDel="00000000" w:rsidR="00000000" w:rsidRPr="00000000">
        <w:rPr>
          <w:rtl w:val="0"/>
        </w:rPr>
        <w:t xml:space="preserve">Voor </w:t>
      </w:r>
      <w:r w:rsidDel="00000000" w:rsidR="00000000" w:rsidRPr="00000000">
        <w:rPr>
          <w:b w:val="1"/>
          <w:rtl w:val="0"/>
        </w:rPr>
        <w:t xml:space="preserve">spoed-PAB’s</w:t>
      </w:r>
      <w:r w:rsidDel="00000000" w:rsidR="00000000" w:rsidRPr="00000000">
        <w:rPr>
          <w:rtl w:val="0"/>
        </w:rPr>
        <w:t xml:space="preserve"> rekenen we net als in de andere scenario’s </w:t>
      </w:r>
      <w:r w:rsidDel="00000000" w:rsidR="00000000" w:rsidRPr="00000000">
        <w:rPr>
          <w:b w:val="1"/>
          <w:rtl w:val="0"/>
        </w:rPr>
        <w:t xml:space="preserve">70 toekenningen</w:t>
      </w:r>
      <w:r w:rsidDel="00000000" w:rsidR="00000000" w:rsidRPr="00000000">
        <w:rPr>
          <w:rtl w:val="0"/>
        </w:rPr>
        <w:t xml:space="preserve"> de volgende legislatuur, met een kostprijs van </w:t>
      </w:r>
      <w:r w:rsidDel="00000000" w:rsidR="00000000" w:rsidRPr="00000000">
        <w:rPr>
          <w:b w:val="1"/>
          <w:rtl w:val="0"/>
        </w:rPr>
        <w:t xml:space="preserve">€ 4,5 miljoen</w:t>
      </w:r>
      <w:r w:rsidDel="00000000" w:rsidR="00000000" w:rsidRPr="00000000">
        <w:rPr>
          <w:rtl w:val="0"/>
        </w:rPr>
        <w:t xml:space="preserve">. Voor het </w:t>
      </w:r>
      <w:r w:rsidDel="00000000" w:rsidR="00000000" w:rsidRPr="00000000">
        <w:rPr>
          <w:b w:val="1"/>
          <w:rtl w:val="0"/>
        </w:rPr>
        <w:t xml:space="preserve">bijkomend aantal toekenningen </w:t>
      </w:r>
      <w:r w:rsidDel="00000000" w:rsidR="00000000" w:rsidRPr="00000000">
        <w:rPr>
          <w:rtl w:val="0"/>
        </w:rPr>
        <w:t xml:space="preserve">rekenen we </w:t>
      </w:r>
      <w:r w:rsidDel="00000000" w:rsidR="00000000" w:rsidRPr="00000000">
        <w:rPr>
          <w:b w:val="1"/>
          <w:rtl w:val="0"/>
        </w:rPr>
        <w:t xml:space="preserve">548 toekenningen per jaar</w:t>
      </w:r>
      <w:r w:rsidDel="00000000" w:rsidR="00000000" w:rsidRPr="00000000">
        <w:rPr>
          <w:rtl w:val="0"/>
        </w:rPr>
        <w:t xml:space="preserve">, of 2740 voor de volledige legislatuur. Daarmee kunnen we alle </w:t>
      </w:r>
      <w:r w:rsidDel="00000000" w:rsidR="00000000" w:rsidRPr="00000000">
        <w:rPr>
          <w:rtl w:val="0"/>
        </w:rPr>
        <w:t xml:space="preserve">prioritaire</w:t>
      </w:r>
      <w:r w:rsidDel="00000000" w:rsidR="00000000" w:rsidRPr="00000000">
        <w:rPr>
          <w:rtl w:val="0"/>
        </w:rPr>
        <w:t xml:space="preserve"> persoonlijke-assistentiebudgetten toekennen en beperken we de </w:t>
      </w:r>
      <w:r w:rsidDel="00000000" w:rsidR="00000000" w:rsidRPr="00000000">
        <w:rPr>
          <w:rtl w:val="0"/>
        </w:rPr>
        <w:t xml:space="preserve">wachttijd tot ongeveer </w:t>
      </w:r>
      <w:r w:rsidDel="00000000" w:rsidR="00000000" w:rsidRPr="00000000">
        <w:rPr>
          <w:rtl w:val="0"/>
        </w:rPr>
        <w:t xml:space="preserve">2 jaa</w:t>
      </w:r>
      <w:r w:rsidDel="00000000" w:rsidR="00000000" w:rsidRPr="00000000">
        <w:rPr>
          <w:rtl w:val="0"/>
        </w:rPr>
        <w:t xml:space="preserve">r</w:t>
      </w:r>
      <w:r w:rsidDel="00000000" w:rsidR="00000000" w:rsidRPr="00000000">
        <w:rPr>
          <w:rtl w:val="0"/>
        </w:rPr>
        <w:t xml:space="preserve">. Dat resulteert tot onderstaande wachtcijfers voor het persoonlijke-assistentiebudget tegen het einde van de legislatuur: </w:t>
      </w:r>
    </w:p>
    <w:p w:rsidR="00000000" w:rsidDel="00000000" w:rsidP="00000000" w:rsidRDefault="00000000" w:rsidRPr="00000000" w14:paraId="000005AA">
      <w:pPr>
        <w:rPr/>
      </w:pPr>
      <w:r w:rsidDel="00000000" w:rsidR="00000000" w:rsidRPr="00000000">
        <w:rPr>
          <w:rtl w:val="0"/>
        </w:rPr>
      </w:r>
    </w:p>
    <w:p w:rsidR="00000000" w:rsidDel="00000000" w:rsidP="00000000" w:rsidRDefault="00000000" w:rsidRPr="00000000" w14:paraId="000005AB">
      <w:pPr>
        <w:rPr>
          <w:u w:val="single"/>
        </w:rPr>
      </w:pPr>
      <w:r w:rsidDel="00000000" w:rsidR="00000000" w:rsidRPr="00000000">
        <w:rPr>
          <w:b w:val="1"/>
          <w:rtl w:val="0"/>
        </w:rPr>
        <w:t xml:space="preserve">Tabel 39: Predictie kosten en aantal op wachtlijst PAB tegen het einde van de legislatuur (31.12.2029)</w:t>
      </w:r>
      <w:r w:rsidDel="00000000" w:rsidR="00000000" w:rsidRPr="00000000">
        <w:rPr>
          <w:rtl w:val="0"/>
        </w:rPr>
      </w:r>
    </w:p>
    <w:tbl>
      <w:tblPr>
        <w:tblStyle w:val="Table38"/>
        <w:tblW w:w="38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05"/>
        <w:gridCol w:w="1950"/>
        <w:tblGridChange w:id="0">
          <w:tblGrid>
            <w:gridCol w:w="1905"/>
            <w:gridCol w:w="1950"/>
          </w:tblGrid>
        </w:tblGridChange>
      </w:tblGrid>
      <w:tr>
        <w:trPr>
          <w:cantSplit w:val="0"/>
          <w:tblHeader w:val="0"/>
        </w:trPr>
        <w:tc>
          <w:tcPr>
            <w:shd w:fill="004d5c" w:val="clear"/>
            <w:tcMar>
              <w:top w:w="56.69291338582678" w:type="dxa"/>
              <w:left w:w="56.69291338582678" w:type="dxa"/>
              <w:bottom w:w="56.69291338582678" w:type="dxa"/>
              <w:right w:w="56.69291338582678" w:type="dxa"/>
            </w:tcMar>
          </w:tcPr>
          <w:p w:rsidR="00000000" w:rsidDel="00000000" w:rsidP="00000000" w:rsidRDefault="00000000" w:rsidRPr="00000000" w14:paraId="000005AC">
            <w:pPr>
              <w:widowControl w:val="0"/>
              <w:spacing w:line="240" w:lineRule="auto"/>
              <w:rPr>
                <w:color w:val="ffffff"/>
              </w:rPr>
            </w:pPr>
            <w:r w:rsidDel="00000000" w:rsidR="00000000" w:rsidRPr="00000000">
              <w:rPr>
                <w:rtl w:val="0"/>
              </w:rPr>
            </w:r>
          </w:p>
        </w:tc>
        <w:tc>
          <w:tcPr>
            <w:shd w:fill="004d5c" w:val="clear"/>
            <w:tcMar>
              <w:top w:w="56.69291338582678" w:type="dxa"/>
              <w:left w:w="56.69291338582678" w:type="dxa"/>
              <w:bottom w:w="56.69291338582678" w:type="dxa"/>
              <w:right w:w="56.69291338582678" w:type="dxa"/>
            </w:tcMar>
          </w:tcPr>
          <w:p w:rsidR="00000000" w:rsidDel="00000000" w:rsidP="00000000" w:rsidRDefault="00000000" w:rsidRPr="00000000" w14:paraId="000005AD">
            <w:pPr>
              <w:widowControl w:val="0"/>
              <w:spacing w:line="240" w:lineRule="auto"/>
              <w:jc w:val="right"/>
              <w:rPr>
                <w:b w:val="1"/>
                <w:color w:val="ffffff"/>
              </w:rPr>
            </w:pPr>
            <w:r w:rsidDel="00000000" w:rsidR="00000000" w:rsidRPr="00000000">
              <w:rPr>
                <w:b w:val="1"/>
                <w:color w:val="ffffff"/>
                <w:rtl w:val="0"/>
              </w:rPr>
              <w:t xml:space="preserve">31.12.2029</w:t>
            </w:r>
          </w:p>
        </w:tc>
      </w:tr>
      <w:tr>
        <w:trPr>
          <w:cantSplit w:val="0"/>
          <w:tblHeader w:val="0"/>
        </w:trPr>
        <w:tc>
          <w:tcPr>
            <w:shd w:fill="f3f3f3" w:val="clear"/>
            <w:tcMar>
              <w:top w:w="56.69291338582678" w:type="dxa"/>
              <w:left w:w="56.69291338582678" w:type="dxa"/>
              <w:bottom w:w="56.69291338582678" w:type="dxa"/>
              <w:right w:w="56.69291338582678" w:type="dxa"/>
            </w:tcMar>
          </w:tcPr>
          <w:p w:rsidR="00000000" w:rsidDel="00000000" w:rsidP="00000000" w:rsidRDefault="00000000" w:rsidRPr="00000000" w14:paraId="000005AE">
            <w:pPr>
              <w:widowControl w:val="0"/>
              <w:spacing w:line="240" w:lineRule="auto"/>
              <w:rPr>
                <w:b w:val="1"/>
              </w:rPr>
            </w:pPr>
            <w:r w:rsidDel="00000000" w:rsidR="00000000" w:rsidRPr="00000000">
              <w:rPr>
                <w:b w:val="1"/>
                <w:rtl w:val="0"/>
              </w:rPr>
              <w:t xml:space="preserve">Predictie aantal </w:t>
            </w:r>
          </w:p>
        </w:tc>
        <w:tc>
          <w:tcPr>
            <w:tcMar>
              <w:top w:w="56.69291338582678" w:type="dxa"/>
              <w:left w:w="56.69291338582678" w:type="dxa"/>
              <w:bottom w:w="56.69291338582678" w:type="dxa"/>
              <w:right w:w="56.69291338582678" w:type="dxa"/>
            </w:tcMar>
          </w:tcPr>
          <w:p w:rsidR="00000000" w:rsidDel="00000000" w:rsidP="00000000" w:rsidRDefault="00000000" w:rsidRPr="00000000" w14:paraId="000005AF">
            <w:pPr>
              <w:widowControl w:val="0"/>
              <w:spacing w:line="240" w:lineRule="auto"/>
              <w:jc w:val="right"/>
              <w:rPr/>
            </w:pPr>
            <w:r w:rsidDel="00000000" w:rsidR="00000000" w:rsidRPr="00000000">
              <w:rPr>
                <w:rtl w:val="0"/>
              </w:rPr>
              <w:t xml:space="preserve">905</w:t>
            </w:r>
          </w:p>
        </w:tc>
      </w:tr>
      <w:tr>
        <w:trPr>
          <w:cantSplit w:val="0"/>
          <w:tblHeader w:val="0"/>
        </w:trPr>
        <w:tc>
          <w:tcPr>
            <w:shd w:fill="f3f3f3" w:val="clear"/>
            <w:tcMar>
              <w:top w:w="56.69291338582678" w:type="dxa"/>
              <w:left w:w="56.69291338582678" w:type="dxa"/>
              <w:bottom w:w="56.69291338582678" w:type="dxa"/>
              <w:right w:w="56.69291338582678" w:type="dxa"/>
            </w:tcMar>
          </w:tcPr>
          <w:p w:rsidR="00000000" w:rsidDel="00000000" w:rsidP="00000000" w:rsidRDefault="00000000" w:rsidRPr="00000000" w14:paraId="000005B0">
            <w:pPr>
              <w:widowControl w:val="0"/>
              <w:spacing w:line="240" w:lineRule="auto"/>
              <w:rPr>
                <w:b w:val="1"/>
              </w:rPr>
            </w:pPr>
            <w:r w:rsidDel="00000000" w:rsidR="00000000" w:rsidRPr="00000000">
              <w:rPr>
                <w:b w:val="1"/>
                <w:rtl w:val="0"/>
              </w:rPr>
              <w:t xml:space="preserve">Predictie kostprijs</w:t>
            </w:r>
          </w:p>
        </w:tc>
        <w:tc>
          <w:tcPr>
            <w:tcMar>
              <w:top w:w="56.69291338582678" w:type="dxa"/>
              <w:left w:w="56.69291338582678" w:type="dxa"/>
              <w:bottom w:w="56.69291338582678" w:type="dxa"/>
              <w:right w:w="56.69291338582678" w:type="dxa"/>
            </w:tcMar>
          </w:tcPr>
          <w:p w:rsidR="00000000" w:rsidDel="00000000" w:rsidP="00000000" w:rsidRDefault="00000000" w:rsidRPr="00000000" w14:paraId="000005B1">
            <w:pPr>
              <w:widowControl w:val="0"/>
              <w:spacing w:line="240" w:lineRule="auto"/>
              <w:jc w:val="right"/>
              <w:rPr/>
            </w:pPr>
            <w:r w:rsidDel="00000000" w:rsidR="00000000" w:rsidRPr="00000000">
              <w:rPr>
                <w:rtl w:val="0"/>
              </w:rPr>
              <w:t xml:space="preserve">€</w:t>
            </w:r>
            <w:r w:rsidDel="00000000" w:rsidR="00000000" w:rsidRPr="00000000">
              <w:rPr>
                <w:rtl w:val="0"/>
              </w:rPr>
              <w:t xml:space="preserve"> 43.371.141</w:t>
            </w:r>
            <w:r w:rsidDel="00000000" w:rsidR="00000000" w:rsidRPr="00000000">
              <w:rPr>
                <w:rtl w:val="0"/>
              </w:rPr>
            </w:r>
          </w:p>
        </w:tc>
      </w:tr>
    </w:tbl>
    <w:p w:rsidR="00000000" w:rsidDel="00000000" w:rsidP="00000000" w:rsidRDefault="00000000" w:rsidRPr="00000000" w14:paraId="000005B2">
      <w:pPr>
        <w:rPr/>
      </w:pPr>
      <w:r w:rsidDel="00000000" w:rsidR="00000000" w:rsidRPr="00000000">
        <w:rPr>
          <w:rtl w:val="0"/>
        </w:rPr>
      </w:r>
    </w:p>
    <w:p w:rsidR="00000000" w:rsidDel="00000000" w:rsidP="00000000" w:rsidRDefault="00000000" w:rsidRPr="00000000" w14:paraId="000005B3">
      <w:pPr>
        <w:rPr/>
      </w:pPr>
      <w:r w:rsidDel="00000000" w:rsidR="00000000" w:rsidRPr="00000000">
        <w:rPr>
          <w:rtl w:val="0"/>
        </w:rPr>
        <w:t xml:space="preserve">Het aantal </w:t>
      </w:r>
      <w:r w:rsidDel="00000000" w:rsidR="00000000" w:rsidRPr="00000000">
        <w:rPr>
          <w:b w:val="1"/>
          <w:rtl w:val="0"/>
        </w:rPr>
        <w:t xml:space="preserve">persoonlijke-assistentiebudgetten dat wordt stopgezet,</w:t>
      </w:r>
      <w:r w:rsidDel="00000000" w:rsidR="00000000" w:rsidRPr="00000000">
        <w:rPr>
          <w:rtl w:val="0"/>
        </w:rPr>
        <w:t xml:space="preserve"> werd ingeschat op </w:t>
      </w:r>
      <w:r w:rsidDel="00000000" w:rsidR="00000000" w:rsidRPr="00000000">
        <w:rPr>
          <w:b w:val="1"/>
          <w:rtl w:val="0"/>
        </w:rPr>
        <w:t xml:space="preserve">53 per jaar</w:t>
      </w:r>
      <w:r w:rsidDel="00000000" w:rsidR="00000000" w:rsidRPr="00000000">
        <w:rPr>
          <w:rtl w:val="0"/>
        </w:rPr>
        <w:t xml:space="preserve">. Dit aantal ligt hoger dan in het </w:t>
      </w:r>
      <w:r w:rsidDel="00000000" w:rsidR="00000000" w:rsidRPr="00000000">
        <w:rPr>
          <w:rtl w:val="0"/>
        </w:rPr>
        <w:t xml:space="preserve">scenario “wettelijke verplichtingen” </w:t>
      </w:r>
      <w:r w:rsidDel="00000000" w:rsidR="00000000" w:rsidRPr="00000000">
        <w:rPr>
          <w:rtl w:val="0"/>
        </w:rPr>
        <w:t xml:space="preserve">(43), omdat er meer persoonlijke-assistentiebudgetten zullen worden toegekend. Als er meer PAB’s toegekend worden en er dus ook meer PAB’s lopen, verwachten we dat er ook meer stopgezet worden. Dat ligt in lijn met de observaties van de voorbije jaren. Ter vergelijking: in het </w:t>
      </w:r>
      <w:r w:rsidDel="00000000" w:rsidR="00000000" w:rsidRPr="00000000">
        <w:rPr>
          <w:rtl w:val="0"/>
        </w:rPr>
        <w:t xml:space="preserve">scenario “alle vragen” </w:t>
      </w:r>
      <w:r w:rsidDel="00000000" w:rsidR="00000000" w:rsidRPr="00000000">
        <w:rPr>
          <w:rtl w:val="0"/>
        </w:rPr>
        <w:t xml:space="preserve">was er sprake van 63 stopzettingen per jaar, omdat er in dat scenario nog meer toekenningen gebeuren. </w:t>
      </w:r>
    </w:p>
    <w:p w:rsidR="00000000" w:rsidDel="00000000" w:rsidP="00000000" w:rsidRDefault="00000000" w:rsidRPr="00000000" w14:paraId="000005B4">
      <w:pPr>
        <w:rPr/>
      </w:pPr>
      <w:r w:rsidDel="00000000" w:rsidR="00000000" w:rsidRPr="00000000">
        <w:rPr>
          <w:rtl w:val="0"/>
        </w:rPr>
      </w:r>
    </w:p>
    <w:p w:rsidR="00000000" w:rsidDel="00000000" w:rsidP="00000000" w:rsidRDefault="00000000" w:rsidRPr="00000000" w14:paraId="000005B5">
      <w:pPr>
        <w:rPr/>
      </w:pPr>
      <w:r w:rsidDel="00000000" w:rsidR="00000000" w:rsidRPr="00000000">
        <w:rPr>
          <w:rtl w:val="0"/>
        </w:rPr>
        <w:t xml:space="preserve">Wat betreft uitstroom brengen we verder ook nog het </w:t>
      </w:r>
      <w:r w:rsidDel="00000000" w:rsidR="00000000" w:rsidRPr="00000000">
        <w:rPr>
          <w:b w:val="1"/>
          <w:rtl w:val="0"/>
        </w:rPr>
        <w:t xml:space="preserve">PVB na jeugdhulp PAB </w:t>
      </w:r>
      <w:r w:rsidDel="00000000" w:rsidR="00000000" w:rsidRPr="00000000">
        <w:rPr>
          <w:rtl w:val="0"/>
        </w:rPr>
        <w:t xml:space="preserve">in rekening. Daarbij gaan we ervan uit dat </w:t>
      </w:r>
      <w:r w:rsidDel="00000000" w:rsidR="00000000" w:rsidRPr="00000000">
        <w:rPr>
          <w:b w:val="1"/>
          <w:rtl w:val="0"/>
        </w:rPr>
        <w:t xml:space="preserve">992</w:t>
      </w:r>
      <w:r w:rsidDel="00000000" w:rsidR="00000000" w:rsidRPr="00000000">
        <w:rPr>
          <w:rtl w:val="0"/>
        </w:rPr>
        <w:t xml:space="preserve"> jongeren zo’n PVB zullen krijgen. Ook hier verwachten we dat dit aantal door de </w:t>
      </w:r>
      <w:r w:rsidDel="00000000" w:rsidR="00000000" w:rsidRPr="00000000">
        <w:rPr>
          <w:b w:val="1"/>
          <w:rtl w:val="0"/>
        </w:rPr>
        <w:t xml:space="preserve">bijkomende toekenningen</w:t>
      </w:r>
      <w:r w:rsidDel="00000000" w:rsidR="00000000" w:rsidRPr="00000000">
        <w:rPr>
          <w:rtl w:val="0"/>
        </w:rPr>
        <w:t xml:space="preserve"> en het </w:t>
      </w:r>
      <w:r w:rsidDel="00000000" w:rsidR="00000000" w:rsidRPr="00000000">
        <w:rPr>
          <w:b w:val="1"/>
          <w:rtl w:val="0"/>
        </w:rPr>
        <w:t xml:space="preserve">ouder worden van de kinderen en jongeren die al een PAB hadden</w:t>
      </w:r>
      <w:r w:rsidDel="00000000" w:rsidR="00000000" w:rsidRPr="00000000">
        <w:rPr>
          <w:rtl w:val="0"/>
        </w:rPr>
        <w:t xml:space="preserve">, jaar na jaar zal stijgen. Voor 2025 schatten we bijvoorbeeld dat er in dit scenario 145 jongeren zullen uitstromen, maar in 2029 bedraagt het geraamde aantal al 253.</w:t>
      </w:r>
    </w:p>
    <w:p w:rsidR="00000000" w:rsidDel="00000000" w:rsidP="00000000" w:rsidRDefault="00000000" w:rsidRPr="00000000" w14:paraId="000005B6">
      <w:pPr>
        <w:rPr/>
      </w:pPr>
      <w:r w:rsidDel="00000000" w:rsidR="00000000" w:rsidRPr="00000000">
        <w:rPr>
          <w:rtl w:val="0"/>
        </w:rPr>
      </w:r>
    </w:p>
    <w:p w:rsidR="00000000" w:rsidDel="00000000" w:rsidP="00000000" w:rsidRDefault="00000000" w:rsidRPr="00000000" w14:paraId="000005B7">
      <w:pPr>
        <w:rPr/>
      </w:pPr>
      <w:r w:rsidDel="00000000" w:rsidR="00000000" w:rsidRPr="00000000">
        <w:rPr>
          <w:rtl w:val="0"/>
        </w:rPr>
        <w:t xml:space="preserve">Na aftrek van de uitstroom, bedragen de benodigde middelen uit uitbreidingsbeleid in het </w:t>
      </w:r>
      <w:r w:rsidDel="00000000" w:rsidR="00000000" w:rsidRPr="00000000">
        <w:rPr>
          <w:rtl w:val="0"/>
        </w:rPr>
        <w:t xml:space="preserve">scenario "prioritaire beleidskeuzes"</w:t>
      </w:r>
      <w:r w:rsidDel="00000000" w:rsidR="00000000" w:rsidRPr="00000000">
        <w:rPr>
          <w:rtl w:val="0"/>
        </w:rPr>
        <w:t xml:space="preserve"> rekening houdend met 100 % benutting</w:t>
      </w:r>
      <w:r w:rsidDel="00000000" w:rsidR="00000000" w:rsidRPr="00000000">
        <w:rPr>
          <w:b w:val="1"/>
          <w:rtl w:val="0"/>
        </w:rPr>
        <w:t xml:space="preserve"> 69,9 miljoen euro</w:t>
      </w:r>
      <w:r w:rsidDel="00000000" w:rsidR="00000000" w:rsidRPr="00000000">
        <w:rPr>
          <w:rtl w:val="0"/>
        </w:rPr>
        <w:t xml:space="preserve">. </w:t>
      </w:r>
      <w:r w:rsidDel="00000000" w:rsidR="00000000" w:rsidRPr="00000000">
        <w:rPr>
          <w:rtl w:val="0"/>
        </w:rPr>
        <w:t xml:space="preserve">Als we net als in de andere scenario’s rekening houden met onderbenutting en een verlaging van PAB’s door de combinatie van een PAB met MFC-ondersteuning, dalen de nettokosten van de nieuwe spoed-PAB’s en de andere bijkomende terbeschikkingstellingen. Het totale benodigde uitbreidingsbeleid bedraagt dan nog</w:t>
      </w:r>
      <w:r w:rsidDel="00000000" w:rsidR="00000000" w:rsidRPr="00000000">
        <w:rPr>
          <w:b w:val="1"/>
          <w:rtl w:val="0"/>
        </w:rPr>
        <w:t xml:space="preserve"> 56,3 miljoen euro.</w:t>
      </w:r>
      <w:r w:rsidDel="00000000" w:rsidR="00000000" w:rsidRPr="00000000">
        <w:rPr>
          <w:rtl w:val="0"/>
        </w:rPr>
      </w:r>
    </w:p>
    <w:p w:rsidR="00000000" w:rsidDel="00000000" w:rsidP="00000000" w:rsidRDefault="00000000" w:rsidRPr="00000000" w14:paraId="000005B8">
      <w:pPr>
        <w:rPr/>
      </w:pPr>
      <w:r w:rsidDel="00000000" w:rsidR="00000000" w:rsidRPr="00000000">
        <w:rPr>
          <w:rtl w:val="0"/>
        </w:rPr>
      </w:r>
    </w:p>
    <w:p w:rsidR="00000000" w:rsidDel="00000000" w:rsidP="00000000" w:rsidRDefault="00000000" w:rsidRPr="00000000" w14:paraId="000005B9">
      <w:pPr>
        <w:rPr>
          <w:i w:val="1"/>
          <w:color w:val="9900ff"/>
        </w:rPr>
      </w:pPr>
      <w:r w:rsidDel="00000000" w:rsidR="00000000" w:rsidRPr="00000000">
        <w:rPr>
          <w:b w:val="1"/>
          <w:rtl w:val="0"/>
        </w:rPr>
        <w:t xml:space="preserve">Tabel 40: Benodigd uitbreidingsbeleid PAB aan 12,42 % onderbenutting en rekening houdend met 10,88 % verlaging door combinatie met MFC</w:t>
      </w:r>
      <w:r w:rsidDel="00000000" w:rsidR="00000000" w:rsidRPr="00000000">
        <w:rPr>
          <w:rtl w:val="0"/>
        </w:rPr>
      </w:r>
    </w:p>
    <w:tbl>
      <w:tblPr>
        <w:tblStyle w:val="Table39"/>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65"/>
        <w:gridCol w:w="1770"/>
        <w:gridCol w:w="1395"/>
        <w:tblGridChange w:id="0">
          <w:tblGrid>
            <w:gridCol w:w="5865"/>
            <w:gridCol w:w="1770"/>
            <w:gridCol w:w="1395"/>
          </w:tblGrid>
        </w:tblGridChange>
      </w:tblGrid>
      <w:tr>
        <w:trPr>
          <w:cantSplit w:val="0"/>
          <w:tblHeader w:val="0"/>
        </w:trPr>
        <w:tc>
          <w:tcPr>
            <w:shd w:fill="004d5c" w:val="clear"/>
            <w:tcMar>
              <w:top w:w="56.69291338582678" w:type="dxa"/>
              <w:left w:w="56.69291338582678" w:type="dxa"/>
              <w:bottom w:w="56.69291338582678" w:type="dxa"/>
              <w:right w:w="56.69291338582678" w:type="dxa"/>
            </w:tcMar>
          </w:tcPr>
          <w:p w:rsidR="00000000" w:rsidDel="00000000" w:rsidP="00000000" w:rsidRDefault="00000000" w:rsidRPr="00000000" w14:paraId="000005BA">
            <w:pPr>
              <w:widowControl w:val="0"/>
              <w:spacing w:line="240" w:lineRule="auto"/>
              <w:rPr>
                <w:b w:val="1"/>
                <w:color w:val="ffffff"/>
              </w:rPr>
            </w:pPr>
            <w:r w:rsidDel="00000000" w:rsidR="00000000" w:rsidRPr="00000000">
              <w:rPr>
                <w:rtl w:val="0"/>
              </w:rPr>
            </w:r>
          </w:p>
        </w:tc>
        <w:tc>
          <w:tcPr>
            <w:shd w:fill="004d5c" w:val="clear"/>
            <w:tcMar>
              <w:top w:w="56.69291338582678" w:type="dxa"/>
              <w:left w:w="56.69291338582678" w:type="dxa"/>
              <w:bottom w:w="56.69291338582678" w:type="dxa"/>
              <w:right w:w="56.69291338582678" w:type="dxa"/>
            </w:tcMar>
          </w:tcPr>
          <w:p w:rsidR="00000000" w:rsidDel="00000000" w:rsidP="00000000" w:rsidRDefault="00000000" w:rsidRPr="00000000" w14:paraId="000005BB">
            <w:pPr>
              <w:widowControl w:val="0"/>
              <w:spacing w:line="240" w:lineRule="auto"/>
              <w:jc w:val="right"/>
              <w:rPr>
                <w:b w:val="1"/>
                <w:color w:val="ffffff"/>
              </w:rPr>
            </w:pPr>
            <w:r w:rsidDel="00000000" w:rsidR="00000000" w:rsidRPr="00000000">
              <w:rPr>
                <w:b w:val="1"/>
                <w:color w:val="ffffff"/>
                <w:rtl w:val="0"/>
              </w:rPr>
              <w:t xml:space="preserve">Predictie kostprijs</w:t>
            </w:r>
          </w:p>
          <w:p w:rsidR="00000000" w:rsidDel="00000000" w:rsidP="00000000" w:rsidRDefault="00000000" w:rsidRPr="00000000" w14:paraId="000005BC">
            <w:pPr>
              <w:widowControl w:val="0"/>
              <w:spacing w:line="240" w:lineRule="auto"/>
              <w:jc w:val="right"/>
              <w:rPr>
                <w:b w:val="1"/>
                <w:color w:val="ffffff"/>
              </w:rPr>
            </w:pPr>
            <w:r w:rsidDel="00000000" w:rsidR="00000000" w:rsidRPr="00000000">
              <w:rPr>
                <w:b w:val="1"/>
                <w:color w:val="ffffff"/>
                <w:rtl w:val="0"/>
              </w:rPr>
              <w:t xml:space="preserve">2025-2029</w:t>
            </w:r>
          </w:p>
        </w:tc>
        <w:tc>
          <w:tcPr>
            <w:shd w:fill="004d5c" w:val="clear"/>
            <w:tcMar>
              <w:top w:w="56.69291338582678" w:type="dxa"/>
              <w:left w:w="56.69291338582678" w:type="dxa"/>
              <w:bottom w:w="56.69291338582678" w:type="dxa"/>
              <w:right w:w="56.69291338582678" w:type="dxa"/>
            </w:tcMar>
          </w:tcPr>
          <w:p w:rsidR="00000000" w:rsidDel="00000000" w:rsidP="00000000" w:rsidRDefault="00000000" w:rsidRPr="00000000" w14:paraId="000005BD">
            <w:pPr>
              <w:widowControl w:val="0"/>
              <w:spacing w:line="240" w:lineRule="auto"/>
              <w:jc w:val="right"/>
              <w:rPr>
                <w:b w:val="1"/>
                <w:color w:val="ffffff"/>
              </w:rPr>
            </w:pPr>
            <w:r w:rsidDel="00000000" w:rsidR="00000000" w:rsidRPr="00000000">
              <w:rPr>
                <w:b w:val="1"/>
                <w:color w:val="ffffff"/>
                <w:rtl w:val="0"/>
              </w:rPr>
              <w:t xml:space="preserve">Predictie aantal </w:t>
            </w:r>
          </w:p>
          <w:p w:rsidR="00000000" w:rsidDel="00000000" w:rsidP="00000000" w:rsidRDefault="00000000" w:rsidRPr="00000000" w14:paraId="000005BE">
            <w:pPr>
              <w:widowControl w:val="0"/>
              <w:spacing w:line="240" w:lineRule="auto"/>
              <w:jc w:val="right"/>
              <w:rPr>
                <w:b w:val="1"/>
                <w:color w:val="ffffff"/>
              </w:rPr>
            </w:pPr>
            <w:r w:rsidDel="00000000" w:rsidR="00000000" w:rsidRPr="00000000">
              <w:rPr>
                <w:b w:val="1"/>
                <w:color w:val="ffffff"/>
                <w:rtl w:val="0"/>
              </w:rPr>
              <w:t xml:space="preserve">2025-2029</w:t>
            </w:r>
          </w:p>
        </w:tc>
      </w:tr>
      <w:tr>
        <w:trPr>
          <w:cantSplit w:val="0"/>
          <w:tblHeader w:val="0"/>
        </w:trPr>
        <w:tc>
          <w:tcPr>
            <w:shd w:fill="f3f3f3" w:val="clear"/>
            <w:tcMar>
              <w:top w:w="56.69291338582678" w:type="dxa"/>
              <w:left w:w="56.69291338582678" w:type="dxa"/>
              <w:bottom w:w="56.69291338582678" w:type="dxa"/>
              <w:right w:w="56.69291338582678" w:type="dxa"/>
            </w:tcMar>
          </w:tcPr>
          <w:p w:rsidR="00000000" w:rsidDel="00000000" w:rsidP="00000000" w:rsidRDefault="00000000" w:rsidRPr="00000000" w14:paraId="000005BF">
            <w:pPr>
              <w:widowControl w:val="0"/>
              <w:spacing w:line="240" w:lineRule="auto"/>
              <w:rPr>
                <w:b w:val="1"/>
              </w:rPr>
            </w:pPr>
            <w:r w:rsidDel="00000000" w:rsidR="00000000" w:rsidRPr="00000000">
              <w:rPr>
                <w:b w:val="1"/>
                <w:rtl w:val="0"/>
              </w:rPr>
              <w:t xml:space="preserve">Nieuwe spoed-PAB’s</w:t>
            </w:r>
          </w:p>
        </w:tc>
        <w:tc>
          <w:tcPr>
            <w:tcMar>
              <w:top w:w="56.69291338582678" w:type="dxa"/>
              <w:left w:w="56.69291338582678" w:type="dxa"/>
              <w:bottom w:w="56.69291338582678" w:type="dxa"/>
              <w:right w:w="56.69291338582678" w:type="dxa"/>
            </w:tcMar>
          </w:tcPr>
          <w:p w:rsidR="00000000" w:rsidDel="00000000" w:rsidP="00000000" w:rsidRDefault="00000000" w:rsidRPr="00000000" w14:paraId="000005C0">
            <w:pPr>
              <w:widowControl w:val="0"/>
              <w:spacing w:line="240" w:lineRule="auto"/>
              <w:jc w:val="right"/>
              <w:rPr/>
            </w:pPr>
            <w:r w:rsidDel="00000000" w:rsidR="00000000" w:rsidRPr="00000000">
              <w:rPr>
                <w:rtl w:val="0"/>
              </w:rPr>
              <w:t xml:space="preserve">€ 3.444.585</w:t>
            </w:r>
          </w:p>
        </w:tc>
        <w:tc>
          <w:tcPr>
            <w:tcMar>
              <w:top w:w="56.69291338582678" w:type="dxa"/>
              <w:left w:w="56.69291338582678" w:type="dxa"/>
              <w:bottom w:w="56.69291338582678" w:type="dxa"/>
              <w:right w:w="56.69291338582678" w:type="dxa"/>
            </w:tcMar>
          </w:tcPr>
          <w:p w:rsidR="00000000" w:rsidDel="00000000" w:rsidP="00000000" w:rsidRDefault="00000000" w:rsidRPr="00000000" w14:paraId="000005C1">
            <w:pPr>
              <w:widowControl w:val="0"/>
              <w:spacing w:line="240" w:lineRule="auto"/>
              <w:jc w:val="right"/>
              <w:rPr/>
            </w:pPr>
            <w:r w:rsidDel="00000000" w:rsidR="00000000" w:rsidRPr="00000000">
              <w:rPr>
                <w:rtl w:val="0"/>
              </w:rPr>
              <w:t xml:space="preserve">70</w:t>
            </w:r>
          </w:p>
        </w:tc>
      </w:tr>
      <w:tr>
        <w:trPr>
          <w:cantSplit w:val="0"/>
          <w:tblHeader w:val="0"/>
        </w:trPr>
        <w:tc>
          <w:tcPr>
            <w:shd w:fill="f3f3f3" w:val="clear"/>
            <w:tcMar>
              <w:top w:w="56.69291338582678" w:type="dxa"/>
              <w:left w:w="56.69291338582678" w:type="dxa"/>
              <w:bottom w:w="56.69291338582678" w:type="dxa"/>
              <w:right w:w="56.69291338582678" w:type="dxa"/>
            </w:tcMar>
          </w:tcPr>
          <w:p w:rsidR="00000000" w:rsidDel="00000000" w:rsidP="00000000" w:rsidRDefault="00000000" w:rsidRPr="00000000" w14:paraId="000005C2">
            <w:pPr>
              <w:widowControl w:val="0"/>
              <w:spacing w:line="240" w:lineRule="auto"/>
              <w:rPr>
                <w:b w:val="1"/>
              </w:rPr>
            </w:pPr>
            <w:r w:rsidDel="00000000" w:rsidR="00000000" w:rsidRPr="00000000">
              <w:rPr>
                <w:b w:val="1"/>
                <w:rtl w:val="0"/>
              </w:rPr>
              <w:t xml:space="preserve">Bijkomende toekenningen (priors en wachtenden samen)</w:t>
            </w:r>
          </w:p>
        </w:tc>
        <w:tc>
          <w:tcPr>
            <w:tcMar>
              <w:top w:w="56.69291338582678" w:type="dxa"/>
              <w:left w:w="56.69291338582678" w:type="dxa"/>
              <w:bottom w:w="56.69291338582678" w:type="dxa"/>
              <w:right w:w="56.69291338582678" w:type="dxa"/>
            </w:tcMar>
          </w:tcPr>
          <w:p w:rsidR="00000000" w:rsidDel="00000000" w:rsidP="00000000" w:rsidRDefault="00000000" w:rsidRPr="00000000" w14:paraId="000005C3">
            <w:pPr>
              <w:widowControl w:val="0"/>
              <w:spacing w:line="240" w:lineRule="auto"/>
              <w:jc w:val="right"/>
              <w:rPr/>
            </w:pPr>
            <w:r w:rsidDel="00000000" w:rsidR="00000000" w:rsidRPr="00000000">
              <w:rPr>
                <w:rtl w:val="0"/>
              </w:rPr>
              <w:t xml:space="preserve">€ 101.774.046</w:t>
            </w:r>
          </w:p>
        </w:tc>
        <w:tc>
          <w:tcPr>
            <w:tcMar>
              <w:top w:w="56.69291338582678" w:type="dxa"/>
              <w:left w:w="56.69291338582678" w:type="dxa"/>
              <w:bottom w:w="56.69291338582678" w:type="dxa"/>
              <w:right w:w="56.69291338582678" w:type="dxa"/>
            </w:tcMar>
          </w:tcPr>
          <w:p w:rsidR="00000000" w:rsidDel="00000000" w:rsidP="00000000" w:rsidRDefault="00000000" w:rsidRPr="00000000" w14:paraId="000005C4">
            <w:pPr>
              <w:widowControl w:val="0"/>
              <w:spacing w:line="240" w:lineRule="auto"/>
              <w:jc w:val="right"/>
              <w:rPr/>
            </w:pPr>
            <w:r w:rsidDel="00000000" w:rsidR="00000000" w:rsidRPr="00000000">
              <w:rPr>
                <w:rtl w:val="0"/>
              </w:rPr>
              <w:t xml:space="preserve">2.740</w:t>
            </w:r>
          </w:p>
        </w:tc>
      </w:tr>
      <w:tr>
        <w:trPr>
          <w:cantSplit w:val="0"/>
          <w:tblHeader w:val="0"/>
        </w:trPr>
        <w:tc>
          <w:tcPr>
            <w:shd w:fill="f3f3f3" w:val="clear"/>
            <w:tcMar>
              <w:top w:w="56.69291338582678" w:type="dxa"/>
              <w:left w:w="56.69291338582678" w:type="dxa"/>
              <w:bottom w:w="56.69291338582678" w:type="dxa"/>
              <w:right w:w="56.69291338582678" w:type="dxa"/>
            </w:tcMar>
          </w:tcPr>
          <w:p w:rsidR="00000000" w:rsidDel="00000000" w:rsidP="00000000" w:rsidRDefault="00000000" w:rsidRPr="00000000" w14:paraId="000005C5">
            <w:pPr>
              <w:widowControl w:val="0"/>
              <w:numPr>
                <w:ilvl w:val="0"/>
                <w:numId w:val="8"/>
              </w:numPr>
              <w:spacing w:line="240" w:lineRule="auto"/>
              <w:ind w:left="720" w:hanging="360"/>
              <w:rPr/>
            </w:pPr>
            <w:r w:rsidDel="00000000" w:rsidR="00000000" w:rsidRPr="00000000">
              <w:rPr>
                <w:rtl w:val="0"/>
              </w:rPr>
              <w:t xml:space="preserve">Prior</w:t>
            </w:r>
          </w:p>
        </w:tc>
        <w:tc>
          <w:tcPr>
            <w:tcMar>
              <w:top w:w="56.69291338582678" w:type="dxa"/>
              <w:left w:w="56.69291338582678" w:type="dxa"/>
              <w:bottom w:w="56.69291338582678" w:type="dxa"/>
              <w:right w:w="56.69291338582678" w:type="dxa"/>
            </w:tcMar>
          </w:tcPr>
          <w:p w:rsidR="00000000" w:rsidDel="00000000" w:rsidP="00000000" w:rsidRDefault="00000000" w:rsidRPr="00000000" w14:paraId="000005C6">
            <w:pPr>
              <w:widowControl w:val="0"/>
              <w:spacing w:line="240" w:lineRule="auto"/>
              <w:jc w:val="right"/>
              <w:rPr/>
            </w:pPr>
            <w:r w:rsidDel="00000000" w:rsidR="00000000" w:rsidRPr="00000000">
              <w:rPr>
                <w:rtl w:val="0"/>
              </w:rPr>
              <w:t xml:space="preserve">€ 52.840.239</w:t>
            </w:r>
          </w:p>
        </w:tc>
        <w:tc>
          <w:tcPr>
            <w:tcMar>
              <w:top w:w="56.69291338582678" w:type="dxa"/>
              <w:left w:w="56.69291338582678" w:type="dxa"/>
              <w:bottom w:w="56.69291338582678" w:type="dxa"/>
              <w:right w:w="56.69291338582678" w:type="dxa"/>
            </w:tcMar>
          </w:tcPr>
          <w:p w:rsidR="00000000" w:rsidDel="00000000" w:rsidP="00000000" w:rsidRDefault="00000000" w:rsidRPr="00000000" w14:paraId="000005C7">
            <w:pPr>
              <w:widowControl w:val="0"/>
              <w:spacing w:line="240" w:lineRule="auto"/>
              <w:jc w:val="right"/>
              <w:rPr/>
            </w:pPr>
            <w:r w:rsidDel="00000000" w:rsidR="00000000" w:rsidRPr="00000000">
              <w:rPr>
                <w:rtl w:val="0"/>
              </w:rPr>
              <w:t xml:space="preserve">1.320</w:t>
            </w:r>
          </w:p>
        </w:tc>
      </w:tr>
      <w:tr>
        <w:trPr>
          <w:cantSplit w:val="0"/>
          <w:tblHeader w:val="0"/>
        </w:trPr>
        <w:tc>
          <w:tcPr>
            <w:shd w:fill="f3f3f3" w:val="clear"/>
            <w:tcMar>
              <w:top w:w="56.69291338582678" w:type="dxa"/>
              <w:left w:w="56.69291338582678" w:type="dxa"/>
              <w:bottom w:w="56.69291338582678" w:type="dxa"/>
              <w:right w:w="56.69291338582678" w:type="dxa"/>
            </w:tcMar>
          </w:tcPr>
          <w:p w:rsidR="00000000" w:rsidDel="00000000" w:rsidP="00000000" w:rsidRDefault="00000000" w:rsidRPr="00000000" w14:paraId="000005C8">
            <w:pPr>
              <w:widowControl w:val="0"/>
              <w:numPr>
                <w:ilvl w:val="0"/>
                <w:numId w:val="9"/>
              </w:numPr>
              <w:spacing w:line="240" w:lineRule="auto"/>
              <w:ind w:left="720" w:hanging="360"/>
              <w:rPr/>
            </w:pPr>
            <w:r w:rsidDel="00000000" w:rsidR="00000000" w:rsidRPr="00000000">
              <w:rPr>
                <w:rtl w:val="0"/>
              </w:rPr>
              <w:t xml:space="preserve">Langstwachtenden</w:t>
            </w:r>
          </w:p>
        </w:tc>
        <w:tc>
          <w:tcPr>
            <w:tcMar>
              <w:top w:w="56.69291338582678" w:type="dxa"/>
              <w:left w:w="56.69291338582678" w:type="dxa"/>
              <w:bottom w:w="56.69291338582678" w:type="dxa"/>
              <w:right w:w="56.69291338582678" w:type="dxa"/>
            </w:tcMar>
          </w:tcPr>
          <w:p w:rsidR="00000000" w:rsidDel="00000000" w:rsidP="00000000" w:rsidRDefault="00000000" w:rsidRPr="00000000" w14:paraId="000005C9">
            <w:pPr>
              <w:widowControl w:val="0"/>
              <w:spacing w:line="240" w:lineRule="auto"/>
              <w:jc w:val="right"/>
              <w:rPr/>
            </w:pPr>
            <w:r w:rsidDel="00000000" w:rsidR="00000000" w:rsidRPr="00000000">
              <w:rPr>
                <w:rtl w:val="0"/>
              </w:rPr>
              <w:t xml:space="preserve">€ 48.933.807</w:t>
            </w:r>
          </w:p>
        </w:tc>
        <w:tc>
          <w:tcPr>
            <w:tcMar>
              <w:top w:w="56.69291338582678" w:type="dxa"/>
              <w:left w:w="56.69291338582678" w:type="dxa"/>
              <w:bottom w:w="56.69291338582678" w:type="dxa"/>
              <w:right w:w="56.69291338582678" w:type="dxa"/>
            </w:tcMar>
          </w:tcPr>
          <w:p w:rsidR="00000000" w:rsidDel="00000000" w:rsidP="00000000" w:rsidRDefault="00000000" w:rsidRPr="00000000" w14:paraId="000005CA">
            <w:pPr>
              <w:widowControl w:val="0"/>
              <w:spacing w:line="240" w:lineRule="auto"/>
              <w:jc w:val="right"/>
              <w:rPr/>
            </w:pPr>
            <w:r w:rsidDel="00000000" w:rsidR="00000000" w:rsidRPr="00000000">
              <w:rPr>
                <w:rtl w:val="0"/>
              </w:rPr>
              <w:t xml:space="preserve">1.420</w:t>
            </w:r>
          </w:p>
        </w:tc>
      </w:tr>
      <w:tr>
        <w:trPr>
          <w:cantSplit w:val="0"/>
          <w:tblHeader w:val="0"/>
        </w:trPr>
        <w:tc>
          <w:tcPr>
            <w:shd w:fill="f3f3f3" w:val="clear"/>
            <w:tcMar>
              <w:top w:w="56.69291338582678" w:type="dxa"/>
              <w:left w:w="56.69291338582678" w:type="dxa"/>
              <w:bottom w:w="56.69291338582678" w:type="dxa"/>
              <w:right w:w="56.69291338582678" w:type="dxa"/>
            </w:tcMar>
          </w:tcPr>
          <w:p w:rsidR="00000000" w:rsidDel="00000000" w:rsidP="00000000" w:rsidRDefault="00000000" w:rsidRPr="00000000" w14:paraId="000005CB">
            <w:pPr>
              <w:widowControl w:val="0"/>
              <w:spacing w:line="240" w:lineRule="auto"/>
              <w:rPr>
                <w:b w:val="1"/>
              </w:rPr>
            </w:pPr>
            <w:r w:rsidDel="00000000" w:rsidR="00000000" w:rsidRPr="00000000">
              <w:rPr>
                <w:b w:val="1"/>
                <w:rtl w:val="0"/>
              </w:rPr>
              <w:t xml:space="preserve">Stopzettingen PAB’s</w:t>
            </w:r>
          </w:p>
        </w:tc>
        <w:tc>
          <w:tcPr>
            <w:tcMar>
              <w:top w:w="56.69291338582678" w:type="dxa"/>
              <w:left w:w="56.69291338582678" w:type="dxa"/>
              <w:bottom w:w="56.69291338582678" w:type="dxa"/>
              <w:right w:w="56.69291338582678" w:type="dxa"/>
            </w:tcMar>
          </w:tcPr>
          <w:p w:rsidR="00000000" w:rsidDel="00000000" w:rsidP="00000000" w:rsidRDefault="00000000" w:rsidRPr="00000000" w14:paraId="000005CC">
            <w:pPr>
              <w:widowControl w:val="0"/>
              <w:spacing w:line="240" w:lineRule="auto"/>
              <w:jc w:val="right"/>
              <w:rPr/>
            </w:pPr>
            <w:r w:rsidDel="00000000" w:rsidR="00000000" w:rsidRPr="00000000">
              <w:rPr>
                <w:rtl w:val="0"/>
              </w:rPr>
              <w:t xml:space="preserve">€ -10.576.646</w:t>
            </w:r>
          </w:p>
        </w:tc>
        <w:tc>
          <w:tcPr>
            <w:tcMar>
              <w:top w:w="56.69291338582678" w:type="dxa"/>
              <w:left w:w="56.69291338582678" w:type="dxa"/>
              <w:bottom w:w="56.69291338582678" w:type="dxa"/>
              <w:right w:w="56.69291338582678" w:type="dxa"/>
            </w:tcMar>
          </w:tcPr>
          <w:p w:rsidR="00000000" w:rsidDel="00000000" w:rsidP="00000000" w:rsidRDefault="00000000" w:rsidRPr="00000000" w14:paraId="000005CD">
            <w:pPr>
              <w:widowControl w:val="0"/>
              <w:spacing w:line="240" w:lineRule="auto"/>
              <w:jc w:val="right"/>
              <w:rPr/>
            </w:pPr>
            <w:r w:rsidDel="00000000" w:rsidR="00000000" w:rsidRPr="00000000">
              <w:rPr>
                <w:rtl w:val="0"/>
              </w:rPr>
              <w:t xml:space="preserve">-265</w:t>
            </w:r>
          </w:p>
        </w:tc>
      </w:tr>
      <w:tr>
        <w:trPr>
          <w:cantSplit w:val="0"/>
          <w:tblHeader w:val="0"/>
        </w:trPr>
        <w:tc>
          <w:tcPr>
            <w:shd w:fill="f3f3f3" w:val="clear"/>
            <w:tcMar>
              <w:top w:w="56.69291338582678" w:type="dxa"/>
              <w:left w:w="56.69291338582678" w:type="dxa"/>
              <w:bottom w:w="56.69291338582678" w:type="dxa"/>
              <w:right w:w="56.69291338582678" w:type="dxa"/>
            </w:tcMar>
          </w:tcPr>
          <w:p w:rsidR="00000000" w:rsidDel="00000000" w:rsidP="00000000" w:rsidRDefault="00000000" w:rsidRPr="00000000" w14:paraId="000005CE">
            <w:pPr>
              <w:widowControl w:val="0"/>
              <w:spacing w:line="240" w:lineRule="auto"/>
              <w:rPr>
                <w:b w:val="1"/>
              </w:rPr>
            </w:pPr>
            <w:r w:rsidDel="00000000" w:rsidR="00000000" w:rsidRPr="00000000">
              <w:rPr>
                <w:b w:val="1"/>
                <w:rtl w:val="0"/>
              </w:rPr>
              <w:t xml:space="preserve">Uitstroom door PVB na jeugdhulp PAB</w:t>
            </w:r>
          </w:p>
        </w:tc>
        <w:tc>
          <w:tcPr>
            <w:tcMar>
              <w:top w:w="56.69291338582678" w:type="dxa"/>
              <w:left w:w="56.69291338582678" w:type="dxa"/>
              <w:bottom w:w="56.69291338582678" w:type="dxa"/>
              <w:right w:w="56.69291338582678" w:type="dxa"/>
            </w:tcMar>
          </w:tcPr>
          <w:p w:rsidR="00000000" w:rsidDel="00000000" w:rsidP="00000000" w:rsidRDefault="00000000" w:rsidRPr="00000000" w14:paraId="000005CF">
            <w:pPr>
              <w:widowControl w:val="0"/>
              <w:spacing w:line="240" w:lineRule="auto"/>
              <w:jc w:val="right"/>
              <w:rPr/>
            </w:pPr>
            <w:r w:rsidDel="00000000" w:rsidR="00000000" w:rsidRPr="00000000">
              <w:rPr>
                <w:rtl w:val="0"/>
              </w:rPr>
              <w:t xml:space="preserve">€ -38.388.396</w:t>
            </w:r>
          </w:p>
        </w:tc>
        <w:tc>
          <w:tcPr>
            <w:tcMar>
              <w:top w:w="56.69291338582678" w:type="dxa"/>
              <w:left w:w="56.69291338582678" w:type="dxa"/>
              <w:bottom w:w="56.69291338582678" w:type="dxa"/>
              <w:right w:w="56.69291338582678" w:type="dxa"/>
            </w:tcMar>
          </w:tcPr>
          <w:p w:rsidR="00000000" w:rsidDel="00000000" w:rsidP="00000000" w:rsidRDefault="00000000" w:rsidRPr="00000000" w14:paraId="000005D0">
            <w:pPr>
              <w:widowControl w:val="0"/>
              <w:spacing w:line="240" w:lineRule="auto"/>
              <w:jc w:val="right"/>
              <w:rPr/>
            </w:pPr>
            <w:r w:rsidDel="00000000" w:rsidR="00000000" w:rsidRPr="00000000">
              <w:rPr>
                <w:rtl w:val="0"/>
              </w:rPr>
              <w:t xml:space="preserve">-992</w:t>
            </w:r>
          </w:p>
        </w:tc>
      </w:tr>
      <w:tr>
        <w:trPr>
          <w:cantSplit w:val="0"/>
          <w:tblHeader w:val="0"/>
        </w:trPr>
        <w:tc>
          <w:tcPr>
            <w:shd w:fill="d9d9d9" w:val="clear"/>
            <w:tcMar>
              <w:top w:w="56.69291338582678" w:type="dxa"/>
              <w:left w:w="56.69291338582678" w:type="dxa"/>
              <w:bottom w:w="56.69291338582678" w:type="dxa"/>
              <w:right w:w="56.69291338582678" w:type="dxa"/>
            </w:tcMar>
          </w:tcPr>
          <w:p w:rsidR="00000000" w:rsidDel="00000000" w:rsidP="00000000" w:rsidRDefault="00000000" w:rsidRPr="00000000" w14:paraId="000005D1">
            <w:pPr>
              <w:widowControl w:val="0"/>
              <w:spacing w:line="240" w:lineRule="auto"/>
              <w:rPr>
                <w:b w:val="1"/>
              </w:rPr>
            </w:pPr>
            <w:r w:rsidDel="00000000" w:rsidR="00000000" w:rsidRPr="00000000">
              <w:rPr>
                <w:b w:val="1"/>
                <w:rtl w:val="0"/>
              </w:rPr>
              <w:t xml:space="preserve">Totaal</w:t>
            </w:r>
          </w:p>
        </w:tc>
        <w:tc>
          <w:tcPr>
            <w:shd w:fill="d9d9d9" w:val="clear"/>
            <w:tcMar>
              <w:top w:w="56.69291338582678" w:type="dxa"/>
              <w:left w:w="56.69291338582678" w:type="dxa"/>
              <w:bottom w:w="56.69291338582678" w:type="dxa"/>
              <w:right w:w="56.69291338582678" w:type="dxa"/>
            </w:tcMar>
          </w:tcPr>
          <w:p w:rsidR="00000000" w:rsidDel="00000000" w:rsidP="00000000" w:rsidRDefault="00000000" w:rsidRPr="00000000" w14:paraId="000005D2">
            <w:pPr>
              <w:widowControl w:val="0"/>
              <w:spacing w:line="240" w:lineRule="auto"/>
              <w:jc w:val="right"/>
              <w:rPr>
                <w:b w:val="1"/>
              </w:rPr>
            </w:pPr>
            <w:r w:rsidDel="00000000" w:rsidR="00000000" w:rsidRPr="00000000">
              <w:rPr>
                <w:b w:val="1"/>
                <w:rtl w:val="0"/>
              </w:rPr>
              <w:t xml:space="preserve">€ 56.253.589</w:t>
            </w:r>
          </w:p>
        </w:tc>
        <w:tc>
          <w:tcPr>
            <w:shd w:fill="d9d9d9" w:val="clear"/>
            <w:tcMar>
              <w:top w:w="56.69291338582678" w:type="dxa"/>
              <w:left w:w="56.69291338582678" w:type="dxa"/>
              <w:bottom w:w="56.69291338582678" w:type="dxa"/>
              <w:right w:w="56.69291338582678" w:type="dxa"/>
            </w:tcMar>
          </w:tcPr>
          <w:p w:rsidR="00000000" w:rsidDel="00000000" w:rsidP="00000000" w:rsidRDefault="00000000" w:rsidRPr="00000000" w14:paraId="000005D3">
            <w:pPr>
              <w:widowControl w:val="0"/>
              <w:spacing w:line="240" w:lineRule="auto"/>
              <w:jc w:val="right"/>
              <w:rPr>
                <w:b w:val="1"/>
              </w:rPr>
            </w:pPr>
            <w:r w:rsidDel="00000000" w:rsidR="00000000" w:rsidRPr="00000000">
              <w:rPr>
                <w:b w:val="1"/>
                <w:rtl w:val="0"/>
              </w:rPr>
              <w:t xml:space="preserve">1.553</w:t>
            </w:r>
          </w:p>
        </w:tc>
      </w:tr>
    </w:tbl>
    <w:p w:rsidR="00000000" w:rsidDel="00000000" w:rsidP="00000000" w:rsidRDefault="00000000" w:rsidRPr="00000000" w14:paraId="000005D4">
      <w:pPr>
        <w:spacing w:after="200" w:before="200" w:lineRule="auto"/>
        <w:ind w:left="850.3937007874017" w:firstLine="0"/>
        <w:rPr/>
      </w:pPr>
      <w:r w:rsidDel="00000000" w:rsidR="00000000" w:rsidRPr="00000000">
        <w:rPr>
          <w:rtl w:val="0"/>
        </w:rPr>
      </w:r>
    </w:p>
    <w:p w:rsidR="00000000" w:rsidDel="00000000" w:rsidP="00000000" w:rsidRDefault="00000000" w:rsidRPr="00000000" w14:paraId="000005D5">
      <w:pPr>
        <w:pStyle w:val="Heading4"/>
        <w:spacing w:after="200" w:before="200" w:lineRule="auto"/>
        <w:rPr/>
      </w:pPr>
      <w:bookmarkStart w:colFirst="0" w:colLast="0" w:name="_96cziy47fgi3" w:id="51"/>
      <w:bookmarkEnd w:id="51"/>
      <w:r w:rsidDel="00000000" w:rsidR="00000000" w:rsidRPr="00000000">
        <w:rPr>
          <w:rtl w:val="0"/>
        </w:rPr>
        <w:t xml:space="preserve">Multifunctionele centra</w:t>
      </w:r>
    </w:p>
    <w:p w:rsidR="00000000" w:rsidDel="00000000" w:rsidP="00000000" w:rsidRDefault="00000000" w:rsidRPr="00000000" w14:paraId="000005D6">
      <w:pPr>
        <w:rPr/>
      </w:pPr>
      <w:r w:rsidDel="00000000" w:rsidR="00000000" w:rsidRPr="00000000">
        <w:rPr>
          <w:rtl w:val="0"/>
        </w:rPr>
        <w:t xml:space="preserve">Er is al een aantal jaar niet meer geïnvesteerd in multifunctionele centra. In deze legislatuur, in 2023, is er voor het eerst een inhaalbeweging ingezet met het crisis- en investeringsplan voor de jeugdhulp. Er werd 20</w:t>
      </w:r>
      <w:r w:rsidDel="00000000" w:rsidR="00000000" w:rsidRPr="00000000">
        <w:rPr>
          <w:rtl w:val="0"/>
        </w:rPr>
        <w:t xml:space="preserve"> miljoen euro </w:t>
      </w:r>
      <w:r w:rsidDel="00000000" w:rsidR="00000000" w:rsidRPr="00000000">
        <w:rPr>
          <w:rtl w:val="0"/>
        </w:rPr>
        <w:t xml:space="preserve">geïnvesteerd in multifunctionele centra via dit crisisplan in de huidige legislatuur. We willen dit pad verder zetten. Er blijft immers nood aan investeringen in </w:t>
      </w:r>
      <w:r w:rsidDel="00000000" w:rsidR="00000000" w:rsidRPr="00000000">
        <w:rPr>
          <w:rtl w:val="0"/>
        </w:rPr>
        <w:t xml:space="preserve">multifunctionele centra</w:t>
      </w:r>
      <w:r w:rsidDel="00000000" w:rsidR="00000000" w:rsidRPr="00000000">
        <w:rPr>
          <w:rtl w:val="0"/>
        </w:rPr>
        <w:t xml:space="preserve">. Dat blijkt uit de stijgende wachtlijsten en uit het groeiend aantal complexe problematieken waarvoor extra capaciteit voorzien moet worden.</w:t>
      </w:r>
    </w:p>
    <w:p w:rsidR="00000000" w:rsidDel="00000000" w:rsidP="00000000" w:rsidRDefault="00000000" w:rsidRPr="00000000" w14:paraId="000005D7">
      <w:pPr>
        <w:rPr/>
      </w:pPr>
      <w:r w:rsidDel="00000000" w:rsidR="00000000" w:rsidRPr="00000000">
        <w:rPr>
          <w:rtl w:val="0"/>
        </w:rPr>
      </w:r>
    </w:p>
    <w:p w:rsidR="00000000" w:rsidDel="00000000" w:rsidP="00000000" w:rsidRDefault="00000000" w:rsidRPr="00000000" w14:paraId="000005D8">
      <w:pPr>
        <w:rPr>
          <w:b w:val="1"/>
        </w:rPr>
      </w:pPr>
      <w:r w:rsidDel="00000000" w:rsidR="00000000" w:rsidRPr="00000000">
        <w:rPr>
          <w:rtl w:val="0"/>
        </w:rPr>
        <w:t xml:space="preserve">We zetten in op het oplossen van de prioritaire dossiers. We rekenen dat ongeveer 15 % van de vragen naar MFC-ondersteuning een prioritair dossier is. Dat komt neer op een kostprijs van </w:t>
      </w:r>
      <w:r w:rsidDel="00000000" w:rsidR="00000000" w:rsidRPr="00000000">
        <w:rPr>
          <w:b w:val="1"/>
          <w:rtl w:val="0"/>
        </w:rPr>
        <w:t xml:space="preserve">32 miljoen euro. </w:t>
      </w:r>
    </w:p>
    <w:p w:rsidR="00000000" w:rsidDel="00000000" w:rsidP="00000000" w:rsidRDefault="00000000" w:rsidRPr="00000000" w14:paraId="000005D9">
      <w:pPr>
        <w:rPr/>
      </w:pPr>
      <w:r w:rsidDel="00000000" w:rsidR="00000000" w:rsidRPr="00000000">
        <w:rPr>
          <w:rtl w:val="0"/>
        </w:rPr>
      </w:r>
    </w:p>
    <w:p w:rsidR="00000000" w:rsidDel="00000000" w:rsidP="00000000" w:rsidRDefault="00000000" w:rsidRPr="00000000" w14:paraId="000005DA">
      <w:pPr>
        <w:rPr>
          <w:b w:val="1"/>
        </w:rPr>
      </w:pPr>
      <w:r w:rsidDel="00000000" w:rsidR="00000000" w:rsidRPr="00000000">
        <w:rPr>
          <w:rtl w:val="0"/>
        </w:rPr>
        <w:t xml:space="preserve">Tot slot dienen we ook in dit </w:t>
      </w:r>
      <w:r w:rsidDel="00000000" w:rsidR="00000000" w:rsidRPr="00000000">
        <w:rPr>
          <w:rtl w:val="0"/>
        </w:rPr>
        <w:t xml:space="preserve">scenario "prioritaire beleidskeuzes" </w:t>
      </w:r>
      <w:r w:rsidDel="00000000" w:rsidR="00000000" w:rsidRPr="00000000">
        <w:rPr>
          <w:rtl w:val="0"/>
        </w:rPr>
        <w:t xml:space="preserve">rekening te houden met het bedrag dat extra te voorzien is na aanwending van de overgedragen kredieten, voor de inkanteling van internaten met permanente openstelling (IPO’s) en medisch-pedagogische instituten van het GO! (MPIGO’s), ten belope van </w:t>
      </w:r>
      <w:r w:rsidDel="00000000" w:rsidR="00000000" w:rsidRPr="00000000">
        <w:rPr>
          <w:b w:val="1"/>
          <w:rtl w:val="0"/>
        </w:rPr>
        <w:t xml:space="preserve">€ 34,5 miljoen.</w:t>
      </w:r>
      <w:r w:rsidDel="00000000" w:rsidR="00000000" w:rsidRPr="00000000">
        <w:rPr>
          <w:rtl w:val="0"/>
        </w:rPr>
      </w:r>
    </w:p>
    <w:p w:rsidR="00000000" w:rsidDel="00000000" w:rsidP="00000000" w:rsidRDefault="00000000" w:rsidRPr="00000000" w14:paraId="000005DB">
      <w:pPr>
        <w:pStyle w:val="Heading3"/>
        <w:keepNext w:val="1"/>
        <w:keepLines w:val="1"/>
        <w:pageBreakBefore w:val="0"/>
        <w:widowControl w:val="1"/>
        <w:numPr>
          <w:ilvl w:val="2"/>
          <w:numId w:val="7"/>
        </w:numPr>
        <w:pBdr>
          <w:top w:space="0" w:sz="0" w:val="nil"/>
          <w:left w:space="0" w:sz="0" w:val="nil"/>
          <w:bottom w:space="0" w:sz="0" w:val="nil"/>
          <w:right w:space="0" w:sz="0" w:val="nil"/>
          <w:between w:space="0" w:sz="0" w:val="nil"/>
        </w:pBdr>
        <w:shd w:fill="auto" w:val="clear"/>
        <w:spacing w:after="200" w:before="200" w:line="276" w:lineRule="auto"/>
        <w:ind w:left="850.3937007874017" w:right="0" w:hanging="141.7322834645671"/>
        <w:jc w:val="left"/>
      </w:pPr>
      <w:bookmarkStart w:colFirst="0" w:colLast="0" w:name="_ydmxdnotzyv9" w:id="52"/>
      <w:bookmarkEnd w:id="52"/>
      <w:r w:rsidDel="00000000" w:rsidR="00000000" w:rsidRPr="00000000">
        <w:rPr>
          <w:b w:val="0"/>
          <w:sz w:val="22"/>
          <w:szCs w:val="22"/>
          <w:rtl w:val="0"/>
        </w:rPr>
        <w:t xml:space="preserve"> </w:t>
      </w:r>
      <w:r w:rsidDel="00000000" w:rsidR="00000000" w:rsidRPr="00000000">
        <w:rPr>
          <w:rtl w:val="0"/>
        </w:rPr>
        <w:t xml:space="preserve">R</w:t>
      </w:r>
      <w:r w:rsidDel="00000000" w:rsidR="00000000" w:rsidRPr="00000000">
        <w:rPr>
          <w:rtl w:val="0"/>
        </w:rPr>
        <w:t xml:space="preserve">echtstreeks toegankelijke hulp</w:t>
      </w:r>
    </w:p>
    <w:p w:rsidR="00000000" w:rsidDel="00000000" w:rsidP="00000000" w:rsidRDefault="00000000" w:rsidRPr="00000000" w14:paraId="000005DC">
      <w:pPr>
        <w:rPr/>
      </w:pPr>
      <w:r w:rsidDel="00000000" w:rsidR="00000000" w:rsidRPr="00000000">
        <w:rPr>
          <w:rtl w:val="0"/>
        </w:rPr>
        <w:t xml:space="preserve">In dit scenario blijven er wachtlijsten bestaan voor mensen die wachten op niet-rechtstreeks </w:t>
      </w:r>
      <w:r w:rsidDel="00000000" w:rsidR="00000000" w:rsidRPr="00000000">
        <w:rPr>
          <w:rtl w:val="0"/>
        </w:rPr>
        <w:t xml:space="preserve">toegankelijke hulp</w:t>
      </w:r>
      <w:r w:rsidDel="00000000" w:rsidR="00000000" w:rsidRPr="00000000">
        <w:rPr>
          <w:rtl w:val="0"/>
        </w:rPr>
        <w:t xml:space="preserve"> (PAB, PVB, MFC). De nood aan blijvende investering in rechtstreeks toegankelijke hulp om enerzijds de wachttijd te overbruggen, en anderzijds om nieuwe vragen te kunnen beantwoorden, zal er blijvend zijn. In voorgaande legislatuur werd </w:t>
      </w:r>
      <w:r w:rsidDel="00000000" w:rsidR="00000000" w:rsidRPr="00000000">
        <w:rPr>
          <w:rtl w:val="0"/>
        </w:rPr>
        <w:t xml:space="preserve">6 </w:t>
      </w:r>
      <w:r w:rsidDel="00000000" w:rsidR="00000000" w:rsidRPr="00000000">
        <w:rPr>
          <w:rtl w:val="0"/>
        </w:rPr>
        <w:t xml:space="preserve">% van de middelen uit het uitbreidingsbeleid geïnvesteerd</w:t>
      </w:r>
      <w:r w:rsidDel="00000000" w:rsidR="00000000" w:rsidRPr="00000000">
        <w:rPr>
          <w:rtl w:val="0"/>
        </w:rPr>
        <w:t xml:space="preserve"> in </w:t>
      </w:r>
      <w:r w:rsidDel="00000000" w:rsidR="00000000" w:rsidRPr="00000000">
        <w:rPr>
          <w:rtl w:val="0"/>
        </w:rPr>
        <w:t xml:space="preserve">rechtstreeks toegankelijke hulp</w:t>
      </w:r>
      <w:r w:rsidDel="00000000" w:rsidR="00000000" w:rsidRPr="00000000">
        <w:rPr>
          <w:rtl w:val="0"/>
        </w:rPr>
        <w:t xml:space="preserve">. Bij een uitbreidingsbeleid ter waarde van ongeveer 700 miljoen euro voor niet-</w:t>
      </w:r>
      <w:r w:rsidDel="00000000" w:rsidR="00000000" w:rsidRPr="00000000">
        <w:rPr>
          <w:rtl w:val="0"/>
        </w:rPr>
        <w:t xml:space="preserve">rechtstreeks toegankelijke hulp</w:t>
      </w:r>
      <w:r w:rsidDel="00000000" w:rsidR="00000000" w:rsidRPr="00000000">
        <w:rPr>
          <w:rtl w:val="0"/>
        </w:rPr>
        <w:t xml:space="preserve">, zou hier dus ook een investering van ongeveer </w:t>
      </w:r>
      <w:r w:rsidDel="00000000" w:rsidR="00000000" w:rsidRPr="00000000">
        <w:rPr>
          <w:b w:val="1"/>
          <w:rtl w:val="0"/>
        </w:rPr>
        <w:t xml:space="preserve">45</w:t>
      </w:r>
      <w:r w:rsidDel="00000000" w:rsidR="00000000" w:rsidRPr="00000000">
        <w:rPr>
          <w:b w:val="1"/>
          <w:rtl w:val="0"/>
        </w:rPr>
        <w:t xml:space="preserve"> miljoen</w:t>
      </w:r>
      <w:r w:rsidDel="00000000" w:rsidR="00000000" w:rsidRPr="00000000">
        <w:rPr>
          <w:rtl w:val="0"/>
        </w:rPr>
        <w:t xml:space="preserve"> </w:t>
      </w:r>
      <w:r w:rsidDel="00000000" w:rsidR="00000000" w:rsidRPr="00000000">
        <w:rPr>
          <w:b w:val="1"/>
          <w:rtl w:val="0"/>
        </w:rPr>
        <w:t xml:space="preserve">euro </w:t>
      </w:r>
      <w:r w:rsidDel="00000000" w:rsidR="00000000" w:rsidRPr="00000000">
        <w:rPr>
          <w:rtl w:val="0"/>
        </w:rPr>
        <w:t xml:space="preserve">moeten tegenover staan voor </w:t>
      </w:r>
      <w:r w:rsidDel="00000000" w:rsidR="00000000" w:rsidRPr="00000000">
        <w:rPr>
          <w:rtl w:val="0"/>
        </w:rPr>
        <w:t xml:space="preserve">rechtstreeks toegankelijke hulp</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5DD">
      <w:pPr>
        <w:pStyle w:val="Heading3"/>
        <w:numPr>
          <w:ilvl w:val="2"/>
          <w:numId w:val="7"/>
        </w:numPr>
        <w:spacing w:after="200" w:before="200" w:line="276" w:lineRule="auto"/>
        <w:ind w:left="850.3937007874017" w:hanging="141.7322834645671"/>
      </w:pPr>
      <w:bookmarkStart w:colFirst="0" w:colLast="0" w:name="_5t7yh5l6b0vh" w:id="53"/>
      <w:bookmarkEnd w:id="53"/>
      <w:r w:rsidDel="00000000" w:rsidR="00000000" w:rsidRPr="00000000">
        <w:rPr>
          <w:rtl w:val="0"/>
        </w:rPr>
        <w:t xml:space="preserve">Andere</w:t>
      </w:r>
    </w:p>
    <w:p w:rsidR="00000000" w:rsidDel="00000000" w:rsidP="00000000" w:rsidRDefault="00000000" w:rsidRPr="00000000" w14:paraId="000005DE">
      <w:pPr>
        <w:numPr>
          <w:ilvl w:val="0"/>
          <w:numId w:val="11"/>
        </w:numPr>
        <w:spacing w:after="200" w:before="0" w:lineRule="auto"/>
        <w:ind w:left="720" w:hanging="360"/>
        <w:rPr/>
      </w:pPr>
      <w:r w:rsidDel="00000000" w:rsidR="00000000" w:rsidRPr="00000000">
        <w:rPr>
          <w:rtl w:val="0"/>
        </w:rPr>
        <w:t xml:space="preserve">Bij een jaarlijkse stijging van de doelgroep van 3 %, moeten we rekening houden met een even grote stijging van het aantal aanvragen voor persoonsvolgende financiering en hulpmiddelen. Totdat de vernieuwde </w:t>
      </w:r>
      <w:r w:rsidDel="00000000" w:rsidR="00000000" w:rsidRPr="00000000">
        <w:rPr>
          <w:b w:val="1"/>
          <w:rtl w:val="0"/>
        </w:rPr>
        <w:t xml:space="preserve">toeleidingsprocedure </w:t>
      </w:r>
      <w:r w:rsidDel="00000000" w:rsidR="00000000" w:rsidRPr="00000000">
        <w:rPr>
          <w:rtl w:val="0"/>
        </w:rPr>
        <w:t xml:space="preserve">voor het persoonsvolgend budget </w:t>
      </w:r>
      <w:r w:rsidDel="00000000" w:rsidR="00000000" w:rsidRPr="00000000">
        <w:rPr>
          <w:rtl w:val="0"/>
        </w:rPr>
        <w:t xml:space="preserve">volledig geconcretiseerd is, baseren we ons op een ruwe raming van een stijging van 3 % per jaar, wat betekent dat de extra kosten om aan de wettelijke verplichtingen te kunnen voldoen </w:t>
      </w:r>
      <w:r w:rsidDel="00000000" w:rsidR="00000000" w:rsidRPr="00000000">
        <w:rPr>
          <w:b w:val="1"/>
          <w:rtl w:val="0"/>
        </w:rPr>
        <w:t xml:space="preserve">ongeveer 1,15 miljoen euro </w:t>
      </w:r>
      <w:r w:rsidDel="00000000" w:rsidR="00000000" w:rsidRPr="00000000">
        <w:rPr>
          <w:rtl w:val="0"/>
        </w:rPr>
        <w:t xml:space="preserve">bedragen</w:t>
      </w:r>
      <w:r w:rsidDel="00000000" w:rsidR="00000000" w:rsidRPr="00000000">
        <w:rPr>
          <w:rtl w:val="0"/>
        </w:rPr>
        <w:t xml:space="preserve">.</w:t>
      </w:r>
      <w:r w:rsidDel="00000000" w:rsidR="00000000" w:rsidRPr="00000000">
        <w:rPr>
          <w:rtl w:val="0"/>
        </w:rPr>
        <w:t xml:space="preserve"> Deze raming houdt ook rekening met prijsindexering.</w:t>
      </w:r>
    </w:p>
    <w:p w:rsidR="00000000" w:rsidDel="00000000" w:rsidP="00000000" w:rsidRDefault="00000000" w:rsidRPr="00000000" w14:paraId="000005DF">
      <w:pPr>
        <w:numPr>
          <w:ilvl w:val="0"/>
          <w:numId w:val="11"/>
        </w:numPr>
        <w:spacing w:after="200" w:before="0" w:lineRule="auto"/>
        <w:ind w:left="720" w:hanging="360"/>
        <w:rPr/>
      </w:pPr>
      <w:r w:rsidDel="00000000" w:rsidR="00000000" w:rsidRPr="00000000">
        <w:rPr>
          <w:rtl w:val="0"/>
        </w:rPr>
        <w:t xml:space="preserve">Als er </w:t>
      </w:r>
      <w:r w:rsidDel="00000000" w:rsidR="00000000" w:rsidRPr="00000000">
        <w:rPr>
          <w:rtl w:val="0"/>
        </w:rPr>
        <w:t xml:space="preserve">veel nieuwe persoonlijke budgetten ter beschikking zouden gesteld worden, zou er ook uitbreidingsbeleid nodig zijn voor de ondersteunende organisaties, zoals de bijstandsorganisaties om aan de nieuwe budgethouders de nodige bijstand te kunnen geven. Aangezien</w:t>
      </w:r>
      <w:r w:rsidDel="00000000" w:rsidR="00000000" w:rsidRPr="00000000">
        <w:rPr>
          <w:rtl w:val="0"/>
        </w:rPr>
        <w:t xml:space="preserve"> het </w:t>
      </w:r>
      <w:r w:rsidDel="00000000" w:rsidR="00000000" w:rsidRPr="00000000">
        <w:rPr>
          <w:rtl w:val="0"/>
        </w:rPr>
        <w:t xml:space="preserve">budget voor PAB en PVB stijgt me</w:t>
      </w:r>
      <w:r w:rsidDel="00000000" w:rsidR="00000000" w:rsidRPr="00000000">
        <w:rPr>
          <w:rtl w:val="0"/>
        </w:rPr>
        <w:t xml:space="preserve">t 45 %,</w:t>
      </w:r>
      <w:r w:rsidDel="00000000" w:rsidR="00000000" w:rsidRPr="00000000">
        <w:rPr>
          <w:rtl w:val="0"/>
        </w:rPr>
        <w:t xml:space="preserve"> </w:t>
      </w:r>
      <w:r w:rsidDel="00000000" w:rsidR="00000000" w:rsidRPr="00000000">
        <w:rPr>
          <w:rtl w:val="0"/>
        </w:rPr>
        <w:t xml:space="preserve">moet ook de financiering van de bijstandsorganisaties stijgen me</w:t>
      </w:r>
      <w:r w:rsidDel="00000000" w:rsidR="00000000" w:rsidRPr="00000000">
        <w:rPr>
          <w:rtl w:val="0"/>
        </w:rPr>
        <w:t xml:space="preserve">t 45 %</w:t>
      </w:r>
      <w:r w:rsidDel="00000000" w:rsidR="00000000" w:rsidRPr="00000000">
        <w:rPr>
          <w:rtl w:val="0"/>
        </w:rPr>
        <w:t xml:space="preserve">, wat leidt tot extra kosten van</w:t>
      </w:r>
      <w:r w:rsidDel="00000000" w:rsidR="00000000" w:rsidRPr="00000000">
        <w:rPr>
          <w:rtl w:val="0"/>
        </w:rPr>
        <w:t xml:space="preserve"> </w:t>
      </w:r>
      <w:r w:rsidDel="00000000" w:rsidR="00000000" w:rsidRPr="00000000">
        <w:rPr>
          <w:b w:val="1"/>
          <w:rtl w:val="0"/>
        </w:rPr>
        <w:t xml:space="preserve">1,3</w:t>
      </w:r>
      <w:r w:rsidDel="00000000" w:rsidR="00000000" w:rsidRPr="00000000">
        <w:rPr>
          <w:b w:val="1"/>
          <w:rtl w:val="0"/>
        </w:rPr>
        <w:t xml:space="preserve"> miljoen euro.</w:t>
      </w:r>
      <w:r w:rsidDel="00000000" w:rsidR="00000000" w:rsidRPr="00000000">
        <w:rPr>
          <w:b w:val="1"/>
          <w:rtl w:val="0"/>
        </w:rPr>
        <w:t xml:space="preserve"> </w:t>
      </w:r>
      <w:r w:rsidDel="00000000" w:rsidR="00000000" w:rsidRPr="00000000">
        <w:rPr>
          <w:rtl w:val="0"/>
        </w:rPr>
        <w:t xml:space="preserve">Deze raming houdt ook rekening met prijsindexering.</w:t>
      </w:r>
      <w:r w:rsidDel="00000000" w:rsidR="00000000" w:rsidRPr="00000000">
        <w:rPr>
          <w:rtl w:val="0"/>
        </w:rPr>
      </w:r>
    </w:p>
    <w:p w:rsidR="00000000" w:rsidDel="00000000" w:rsidP="00000000" w:rsidRDefault="00000000" w:rsidRPr="00000000" w14:paraId="000005E0">
      <w:pPr>
        <w:numPr>
          <w:ilvl w:val="0"/>
          <w:numId w:val="11"/>
        </w:numPr>
        <w:spacing w:after="200" w:lineRule="auto"/>
        <w:ind w:left="720" w:hanging="360"/>
      </w:pPr>
      <w:r w:rsidDel="00000000" w:rsidR="00000000" w:rsidRPr="00000000">
        <w:rPr>
          <w:rtl w:val="0"/>
        </w:rPr>
        <w:t xml:space="preserve">Tot slot dient naast de 34,5 miljoen euro extra te voorzien na aanwending van de overgedragen kredieten, voor de overdracht van de IPO’s en MPIGO’s naar welzijn die eerder in het hoofdstuk over MFC’s aan bod kwam, ook het PVB na jeugdhulp IPO/MPIGO van 2023 en 2024 bekostigd te worden. Dit bedrag ter waarde van </w:t>
      </w:r>
      <w:r w:rsidDel="00000000" w:rsidR="00000000" w:rsidRPr="00000000">
        <w:rPr>
          <w:rtl w:val="0"/>
        </w:rPr>
        <w:t xml:space="preserve">ongeveer </w:t>
      </w:r>
      <w:r w:rsidDel="00000000" w:rsidR="00000000" w:rsidRPr="00000000">
        <w:rPr>
          <w:b w:val="1"/>
          <w:rtl w:val="0"/>
        </w:rPr>
        <w:t xml:space="preserve">2,2 miljoen euro</w:t>
      </w:r>
      <w:r w:rsidDel="00000000" w:rsidR="00000000" w:rsidRPr="00000000">
        <w:rPr>
          <w:rtl w:val="0"/>
        </w:rPr>
        <w:t xml:space="preserve"> moet extra voorzien worden in de komende legislatuur.</w:t>
      </w:r>
      <w:r w:rsidDel="00000000" w:rsidR="00000000" w:rsidRPr="00000000">
        <w:rPr>
          <w:rtl w:val="0"/>
        </w:rPr>
      </w:r>
    </w:p>
    <w:p w:rsidR="00000000" w:rsidDel="00000000" w:rsidP="00000000" w:rsidRDefault="00000000" w:rsidRPr="00000000" w14:paraId="000005E1">
      <w:pPr>
        <w:pStyle w:val="Heading3"/>
        <w:numPr>
          <w:ilvl w:val="2"/>
          <w:numId w:val="7"/>
        </w:numPr>
        <w:spacing w:after="200" w:before="200" w:line="276" w:lineRule="auto"/>
        <w:ind w:left="850.3937007874017" w:hanging="141.7322834645671"/>
      </w:pPr>
      <w:bookmarkStart w:colFirst="0" w:colLast="0" w:name="_tc0j02rheqmg" w:id="54"/>
      <w:bookmarkEnd w:id="54"/>
      <w:r w:rsidDel="00000000" w:rsidR="00000000" w:rsidRPr="00000000">
        <w:rPr>
          <w:rtl w:val="0"/>
        </w:rPr>
        <w:t xml:space="preserve">Conclusie scenario "prioritaire beleidskeuzes"</w:t>
      </w:r>
    </w:p>
    <w:p w:rsidR="00000000" w:rsidDel="00000000" w:rsidP="00000000" w:rsidRDefault="00000000" w:rsidRPr="00000000" w14:paraId="000005E2">
      <w:pPr>
        <w:rPr/>
      </w:pPr>
      <w:r w:rsidDel="00000000" w:rsidR="00000000" w:rsidRPr="00000000">
        <w:rPr>
          <w:b w:val="1"/>
          <w:rtl w:val="0"/>
        </w:rPr>
        <w:t xml:space="preserve">Tabel 41: Samenvatting scenario "prioritaire beleidskeuzes"</w:t>
      </w:r>
      <w:r w:rsidDel="00000000" w:rsidR="00000000" w:rsidRPr="00000000">
        <w:rPr>
          <w:rtl w:val="0"/>
        </w:rPr>
      </w:r>
    </w:p>
    <w:tbl>
      <w:tblPr>
        <w:tblStyle w:val="Table40"/>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95"/>
        <w:gridCol w:w="2715"/>
        <w:gridCol w:w="2190"/>
        <w:tblGridChange w:id="0">
          <w:tblGrid>
            <w:gridCol w:w="4695"/>
            <w:gridCol w:w="2715"/>
            <w:gridCol w:w="219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004d5c"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5E3">
            <w:pPr>
              <w:widowControl w:val="0"/>
              <w:rPr>
                <w:color w:val="ffffff"/>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004d5c"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5E4">
            <w:pPr>
              <w:widowControl w:val="0"/>
              <w:jc w:val="right"/>
              <w:rPr>
                <w:b w:val="1"/>
                <w:color w:val="ffffff"/>
              </w:rPr>
            </w:pPr>
            <w:r w:rsidDel="00000000" w:rsidR="00000000" w:rsidRPr="00000000">
              <w:rPr>
                <w:b w:val="1"/>
                <w:color w:val="ffffff"/>
                <w:rtl w:val="0"/>
              </w:rPr>
              <w:t xml:space="preserve">100 % benutting (benodigd)</w:t>
            </w:r>
          </w:p>
          <w:p w:rsidR="00000000" w:rsidDel="00000000" w:rsidP="00000000" w:rsidRDefault="00000000" w:rsidRPr="00000000" w14:paraId="000005E5">
            <w:pPr>
              <w:widowControl w:val="0"/>
              <w:jc w:val="right"/>
              <w:rPr>
                <w:b w:val="1"/>
                <w:color w:val="ffffff"/>
              </w:rPr>
            </w:pPr>
            <w:r w:rsidDel="00000000" w:rsidR="00000000" w:rsidRPr="00000000">
              <w:rPr>
                <w:b w:val="1"/>
                <w:color w:val="ffffff"/>
                <w:rtl w:val="0"/>
              </w:rPr>
              <w:t xml:space="preserve">2025-2029</w:t>
            </w:r>
          </w:p>
        </w:tc>
        <w:tc>
          <w:tcPr>
            <w:tcBorders>
              <w:top w:color="000000" w:space="0" w:sz="8" w:val="single"/>
              <w:left w:color="000000" w:space="0" w:sz="8" w:val="single"/>
              <w:bottom w:color="000000" w:space="0" w:sz="8" w:val="single"/>
              <w:right w:color="000000" w:space="0" w:sz="8" w:val="single"/>
            </w:tcBorders>
            <w:shd w:fill="004d5c"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5E6">
            <w:pPr>
              <w:widowControl w:val="0"/>
              <w:jc w:val="right"/>
              <w:rPr>
                <w:b w:val="1"/>
                <w:color w:val="ffffff"/>
              </w:rPr>
            </w:pPr>
            <w:r w:rsidDel="00000000" w:rsidR="00000000" w:rsidRPr="00000000">
              <w:rPr>
                <w:b w:val="1"/>
                <w:color w:val="ffffff"/>
                <w:rtl w:val="0"/>
              </w:rPr>
              <w:t xml:space="preserve">Verwachte benutting</w:t>
            </w:r>
          </w:p>
          <w:p w:rsidR="00000000" w:rsidDel="00000000" w:rsidP="00000000" w:rsidRDefault="00000000" w:rsidRPr="00000000" w14:paraId="000005E7">
            <w:pPr>
              <w:widowControl w:val="0"/>
              <w:jc w:val="right"/>
              <w:rPr>
                <w:b w:val="1"/>
                <w:color w:val="ffffff"/>
              </w:rPr>
            </w:pPr>
            <w:r w:rsidDel="00000000" w:rsidR="00000000" w:rsidRPr="00000000">
              <w:rPr>
                <w:b w:val="1"/>
                <w:color w:val="ffffff"/>
                <w:rtl w:val="0"/>
              </w:rPr>
              <w:t xml:space="preserve">2025-2029</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5E8">
            <w:pPr>
              <w:widowControl w:val="0"/>
              <w:rPr/>
            </w:pPr>
            <w:r w:rsidDel="00000000" w:rsidR="00000000" w:rsidRPr="00000000">
              <w:rPr>
                <w:rtl w:val="0"/>
              </w:rPr>
              <w:t xml:space="preserve">Kosten IMB</w:t>
            </w:r>
          </w:p>
        </w:tc>
        <w:tc>
          <w:tcPr>
            <w:tcBorders>
              <w:top w:color="000000" w:space="0" w:sz="5" w:val="single"/>
              <w:left w:color="000000" w:space="0" w:sz="5" w:val="single"/>
              <w:bottom w:color="000000" w:space="0" w:sz="5" w:val="single"/>
              <w:right w:color="000000" w:space="0" w:sz="5"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5E9">
            <w:pPr>
              <w:widowControl w:val="0"/>
              <w:jc w:val="right"/>
              <w:rPr/>
            </w:pPr>
            <w:r w:rsidDel="00000000" w:rsidR="00000000" w:rsidRPr="00000000">
              <w:rPr>
                <w:rtl w:val="0"/>
              </w:rPr>
              <w:t xml:space="preserve">€ 6.450.690</w:t>
            </w:r>
          </w:p>
        </w:tc>
        <w:tc>
          <w:tcPr>
            <w:tcBorders>
              <w:top w:color="000000" w:space="0" w:sz="5" w:val="single"/>
              <w:left w:color="000000" w:space="0" w:sz="5" w:val="single"/>
              <w:bottom w:color="000000" w:space="0" w:sz="5" w:val="single"/>
              <w:right w:color="000000" w:space="0" w:sz="5"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5EA">
            <w:pPr>
              <w:widowControl w:val="0"/>
              <w:jc w:val="right"/>
              <w:rPr/>
            </w:pPr>
            <w:r w:rsidDel="00000000" w:rsidR="00000000" w:rsidRPr="00000000">
              <w:rPr>
                <w:rtl w:val="0"/>
              </w:rPr>
              <w:t xml:space="preserve">€ 6.450.690</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f3f3f3"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5EB">
            <w:pPr>
              <w:widowControl w:val="0"/>
              <w:rPr/>
            </w:pPr>
            <w:r w:rsidDel="00000000" w:rsidR="00000000" w:rsidRPr="00000000">
              <w:rPr>
                <w:rtl w:val="0"/>
              </w:rPr>
              <w:t xml:space="preserve">Kosten RTH</w:t>
            </w:r>
          </w:p>
        </w:tc>
        <w:tc>
          <w:tcPr>
            <w:tcBorders>
              <w:top w:color="000000" w:space="0" w:sz="6" w:val="single"/>
              <w:left w:color="000000" w:space="0" w:sz="6" w:val="single"/>
              <w:bottom w:color="000000" w:space="0" w:sz="6" w:val="single"/>
              <w:right w:color="000000" w:space="0" w:sz="6"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5EC">
            <w:pPr>
              <w:widowControl w:val="0"/>
              <w:jc w:val="right"/>
              <w:rPr/>
            </w:pPr>
            <w:r w:rsidDel="00000000" w:rsidR="00000000" w:rsidRPr="00000000">
              <w:rPr>
                <w:rtl w:val="0"/>
              </w:rPr>
              <w:t xml:space="preserve">€ 45.000.000</w:t>
            </w:r>
          </w:p>
        </w:tc>
        <w:tc>
          <w:tcPr>
            <w:tcBorders>
              <w:top w:color="000000" w:space="0" w:sz="6" w:val="single"/>
              <w:left w:color="000000" w:space="0" w:sz="6" w:val="single"/>
              <w:bottom w:color="000000" w:space="0" w:sz="6" w:val="single"/>
              <w:right w:color="000000" w:space="0" w:sz="6"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5ED">
            <w:pPr>
              <w:widowControl w:val="0"/>
              <w:jc w:val="right"/>
              <w:rPr/>
            </w:pPr>
            <w:r w:rsidDel="00000000" w:rsidR="00000000" w:rsidRPr="00000000">
              <w:rPr>
                <w:rtl w:val="0"/>
              </w:rPr>
              <w:t xml:space="preserve">€ 45.</w:t>
            </w:r>
            <w:r w:rsidDel="00000000" w:rsidR="00000000" w:rsidRPr="00000000">
              <w:rPr>
                <w:rtl w:val="0"/>
              </w:rPr>
              <w:t xml:space="preserve">000.000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5EE">
            <w:pPr>
              <w:widowControl w:val="0"/>
              <w:rPr/>
            </w:pPr>
            <w:r w:rsidDel="00000000" w:rsidR="00000000" w:rsidRPr="00000000">
              <w:rPr>
                <w:rtl w:val="0"/>
              </w:rPr>
              <w:t xml:space="preserve">Kosten PAB</w:t>
            </w:r>
          </w:p>
        </w:tc>
        <w:tc>
          <w:tcPr>
            <w:tcBorders>
              <w:top w:color="000000" w:space="0" w:sz="6" w:val="single"/>
              <w:left w:color="000000" w:space="0" w:sz="6" w:val="single"/>
              <w:bottom w:color="000000" w:space="0" w:sz="6" w:val="single"/>
              <w:right w:color="000000" w:space="0" w:sz="6"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5EF">
            <w:pPr>
              <w:widowControl w:val="0"/>
              <w:jc w:val="right"/>
              <w:rPr/>
            </w:pPr>
            <w:r w:rsidDel="00000000" w:rsidR="00000000" w:rsidRPr="00000000">
              <w:rPr>
                <w:rtl w:val="0"/>
              </w:rPr>
              <w:t xml:space="preserve">€ 69.897.772</w:t>
            </w:r>
          </w:p>
        </w:tc>
        <w:tc>
          <w:tcPr>
            <w:tcBorders>
              <w:top w:color="000000" w:space="0" w:sz="6" w:val="single"/>
              <w:left w:color="000000" w:space="0" w:sz="6" w:val="single"/>
              <w:bottom w:color="000000" w:space="0" w:sz="6" w:val="single"/>
              <w:right w:color="000000" w:space="0" w:sz="6"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5F0">
            <w:pPr>
              <w:widowControl w:val="0"/>
              <w:jc w:val="right"/>
              <w:rPr/>
            </w:pPr>
            <w:r w:rsidDel="00000000" w:rsidR="00000000" w:rsidRPr="00000000">
              <w:rPr>
                <w:rtl w:val="0"/>
              </w:rPr>
              <w:t xml:space="preserve">€ 56.253.589</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5F1">
            <w:pPr>
              <w:widowControl w:val="0"/>
              <w:rPr/>
            </w:pPr>
            <w:r w:rsidDel="00000000" w:rsidR="00000000" w:rsidRPr="00000000">
              <w:rPr>
                <w:rtl w:val="0"/>
              </w:rPr>
              <w:t xml:space="preserve">Kosten MFC (excl. IPO/MPIGO-kosten)</w:t>
            </w:r>
          </w:p>
        </w:tc>
        <w:tc>
          <w:tcPr>
            <w:tcBorders>
              <w:top w:color="000000" w:space="0" w:sz="6" w:val="single"/>
              <w:left w:color="000000" w:space="0" w:sz="6" w:val="single"/>
              <w:bottom w:color="000000" w:space="0" w:sz="6" w:val="single"/>
              <w:right w:color="000000" w:space="0" w:sz="6"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5F2">
            <w:pPr>
              <w:widowControl w:val="0"/>
              <w:jc w:val="right"/>
              <w:rPr/>
            </w:pPr>
            <w:r w:rsidDel="00000000" w:rsidR="00000000" w:rsidRPr="00000000">
              <w:rPr>
                <w:rtl w:val="0"/>
              </w:rPr>
              <w:t xml:space="preserve">€ 32.033.827</w:t>
            </w:r>
          </w:p>
        </w:tc>
        <w:tc>
          <w:tcPr>
            <w:tcBorders>
              <w:top w:color="000000" w:space="0" w:sz="6" w:val="single"/>
              <w:left w:color="000000" w:space="0" w:sz="6" w:val="single"/>
              <w:bottom w:color="000000" w:space="0" w:sz="6" w:val="single"/>
              <w:right w:color="000000" w:space="0" w:sz="6"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5F3">
            <w:pPr>
              <w:widowControl w:val="0"/>
              <w:jc w:val="right"/>
              <w:rPr/>
            </w:pPr>
            <w:r w:rsidDel="00000000" w:rsidR="00000000" w:rsidRPr="00000000">
              <w:rPr>
                <w:rtl w:val="0"/>
              </w:rPr>
              <w:t xml:space="preserve">€ 32.033.827</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5F4">
            <w:pPr>
              <w:widowControl w:val="0"/>
              <w:rPr/>
            </w:pPr>
            <w:r w:rsidDel="00000000" w:rsidR="00000000" w:rsidRPr="00000000">
              <w:rPr>
                <w:rtl w:val="0"/>
              </w:rPr>
              <w:t xml:space="preserve">Nettokosten automatische-toekenningsgroepen</w:t>
            </w:r>
          </w:p>
        </w:tc>
        <w:tc>
          <w:tcPr>
            <w:tcBorders>
              <w:top w:color="000000" w:space="0" w:sz="6" w:val="single"/>
              <w:left w:color="000000" w:space="0" w:sz="6" w:val="single"/>
              <w:bottom w:color="000000" w:space="0" w:sz="6" w:val="single"/>
              <w:right w:color="000000" w:space="0" w:sz="6"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5F5">
            <w:pPr>
              <w:widowControl w:val="0"/>
              <w:jc w:val="right"/>
              <w:rPr/>
            </w:pPr>
            <w:r w:rsidDel="00000000" w:rsidR="00000000" w:rsidRPr="00000000">
              <w:rPr>
                <w:rtl w:val="0"/>
              </w:rPr>
              <w:t xml:space="preserve">€ 70.418.374</w:t>
            </w:r>
          </w:p>
        </w:tc>
        <w:tc>
          <w:tcPr>
            <w:tcBorders>
              <w:top w:color="000000" w:space="0" w:sz="6" w:val="single"/>
              <w:left w:color="000000" w:space="0" w:sz="6" w:val="single"/>
              <w:bottom w:color="000000" w:space="0" w:sz="6" w:val="single"/>
              <w:right w:color="000000" w:space="0" w:sz="6"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5F6">
            <w:pPr>
              <w:widowControl w:val="0"/>
              <w:jc w:val="right"/>
              <w:rPr/>
            </w:pPr>
            <w:r w:rsidDel="00000000" w:rsidR="00000000" w:rsidRPr="00000000">
              <w:rPr>
                <w:rtl w:val="0"/>
              </w:rPr>
              <w:t xml:space="preserve">€ 66.222.494</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5F7">
            <w:pPr>
              <w:widowControl w:val="0"/>
              <w:rPr/>
            </w:pPr>
            <w:r w:rsidDel="00000000" w:rsidR="00000000" w:rsidRPr="00000000">
              <w:rPr>
                <w:rtl w:val="0"/>
              </w:rPr>
              <w:t xml:space="preserve">Kosten prioriteitengroepen meerderjarigen</w:t>
            </w:r>
          </w:p>
        </w:tc>
        <w:tc>
          <w:tcPr>
            <w:tcBorders>
              <w:top w:color="000000" w:space="0" w:sz="6" w:val="single"/>
              <w:left w:color="000000" w:space="0" w:sz="6" w:val="single"/>
              <w:bottom w:color="000000" w:space="0" w:sz="6" w:val="single"/>
              <w:right w:color="000000" w:space="0" w:sz="6"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5F8">
            <w:pPr>
              <w:widowControl w:val="0"/>
              <w:jc w:val="right"/>
              <w:rPr/>
            </w:pPr>
            <w:r w:rsidDel="00000000" w:rsidR="00000000" w:rsidRPr="00000000">
              <w:rPr>
                <w:rtl w:val="0"/>
              </w:rPr>
              <w:t xml:space="preserve">€ 599.802.306</w:t>
            </w:r>
          </w:p>
        </w:tc>
        <w:tc>
          <w:tcPr>
            <w:tcBorders>
              <w:top w:color="000000" w:space="0" w:sz="6" w:val="single"/>
              <w:left w:color="000000" w:space="0" w:sz="6" w:val="single"/>
              <w:bottom w:color="000000" w:space="0" w:sz="6" w:val="single"/>
              <w:right w:color="000000" w:space="0" w:sz="6"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5F9">
            <w:pPr>
              <w:widowControl w:val="0"/>
              <w:jc w:val="right"/>
              <w:rPr/>
            </w:pPr>
            <w:r w:rsidDel="00000000" w:rsidR="00000000" w:rsidRPr="00000000">
              <w:rPr>
                <w:rtl w:val="0"/>
              </w:rPr>
              <w:t xml:space="preserve">€ 531.283.224</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5FA">
            <w:pPr>
              <w:widowControl w:val="0"/>
              <w:rPr/>
            </w:pPr>
            <w:r w:rsidDel="00000000" w:rsidR="00000000" w:rsidRPr="00000000">
              <w:rPr>
                <w:rtl w:val="0"/>
              </w:rPr>
              <w:t xml:space="preserve">Kost</w:t>
            </w:r>
            <w:r w:rsidDel="00000000" w:rsidR="00000000" w:rsidRPr="00000000">
              <w:rPr>
                <w:rtl w:val="0"/>
              </w:rPr>
              <w:t xml:space="preserve"> inkanteling IPO/MPIGO (incl. kost PVB na  jeugdhulp MFC t.g.v. overdracht)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5FB">
            <w:pPr>
              <w:widowControl w:val="0"/>
              <w:jc w:val="right"/>
              <w:rPr/>
            </w:pPr>
            <w:r w:rsidDel="00000000" w:rsidR="00000000" w:rsidRPr="00000000">
              <w:rPr>
                <w:rtl w:val="0"/>
              </w:rPr>
              <w:t xml:space="preserve">€ 36.672.974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5FC">
            <w:pPr>
              <w:widowControl w:val="0"/>
              <w:jc w:val="right"/>
              <w:rPr/>
            </w:pPr>
            <w:r w:rsidDel="00000000" w:rsidR="00000000" w:rsidRPr="00000000">
              <w:rPr>
                <w:rtl w:val="0"/>
              </w:rPr>
              <w:t xml:space="preserve">€ 36.672.974</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5FD">
            <w:pPr>
              <w:widowControl w:val="0"/>
              <w:rPr/>
            </w:pPr>
            <w:r w:rsidDel="00000000" w:rsidR="00000000" w:rsidRPr="00000000">
              <w:rPr>
                <w:rtl w:val="0"/>
              </w:rPr>
              <w:t xml:space="preserve">Overige </w:t>
            </w:r>
            <w:r w:rsidDel="00000000" w:rsidR="00000000" w:rsidRPr="00000000">
              <w:rPr>
                <w:rtl w:val="0"/>
              </w:rPr>
              <w:t xml:space="preserve">organisaties</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5FE">
            <w:pPr>
              <w:widowControl w:val="0"/>
              <w:jc w:val="right"/>
              <w:rPr/>
            </w:pPr>
            <w:r w:rsidDel="00000000" w:rsidR="00000000" w:rsidRPr="00000000">
              <w:rPr>
                <w:rtl w:val="0"/>
              </w:rPr>
              <w:t xml:space="preserve">€ 2.419.920</w:t>
            </w:r>
          </w:p>
        </w:tc>
        <w:tc>
          <w:tcPr>
            <w:tcBorders>
              <w:top w:color="000000" w:space="0" w:sz="5" w:val="single"/>
              <w:left w:color="cccccc" w:space="0" w:sz="5" w:val="single"/>
              <w:bottom w:color="000000" w:space="0" w:sz="5" w:val="single"/>
              <w:right w:color="000000" w:space="0" w:sz="5"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5FF">
            <w:pPr>
              <w:widowControl w:val="0"/>
              <w:jc w:val="right"/>
              <w:rPr/>
            </w:pPr>
            <w:r w:rsidDel="00000000" w:rsidR="00000000" w:rsidRPr="00000000">
              <w:rPr>
                <w:rtl w:val="0"/>
              </w:rPr>
              <w:t xml:space="preserve">€ 2.419.920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600">
            <w:pPr>
              <w:widowControl w:val="0"/>
              <w:rPr/>
            </w:pPr>
            <w:r w:rsidDel="00000000" w:rsidR="00000000" w:rsidRPr="00000000">
              <w:rPr>
                <w:b w:val="1"/>
                <w:rtl w:val="0"/>
              </w:rPr>
              <w:t xml:space="preserve">Totaal benodigd </w:t>
            </w:r>
            <w:r w:rsidDel="00000000" w:rsidR="00000000" w:rsidRPr="00000000">
              <w:rPr>
                <w:b w:val="1"/>
                <w:rtl w:val="0"/>
              </w:rPr>
              <w:t xml:space="preserve">legislatuur</w:t>
            </w:r>
            <w:r w:rsidDel="00000000" w:rsidR="00000000" w:rsidRPr="00000000">
              <w:rPr>
                <w:b w:val="1"/>
                <w:rtl w:val="0"/>
              </w:rPr>
              <w:t xml:space="preserve"> 2025-2029</w:t>
            </w:r>
            <w:r w:rsidDel="00000000" w:rsidR="00000000" w:rsidRPr="00000000">
              <w:rPr>
                <w:rtl w:val="0"/>
              </w:rPr>
            </w:r>
          </w:p>
        </w:tc>
        <w:tc>
          <w:tcPr>
            <w:tcBorders>
              <w:top w:color="cccccc" w:space="0" w:sz="5" w:val="single"/>
              <w:left w:color="000000" w:space="0" w:sz="5" w:val="single"/>
              <w:bottom w:color="000000" w:space="0" w:sz="5" w:val="single"/>
              <w:right w:color="000000" w:space="0" w:sz="5" w:val="single"/>
            </w:tcBorders>
            <w:shd w:fill="d9d9d9"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601">
            <w:pPr>
              <w:widowControl w:val="0"/>
              <w:jc w:val="right"/>
              <w:rPr/>
            </w:pPr>
            <w:r w:rsidDel="00000000" w:rsidR="00000000" w:rsidRPr="00000000">
              <w:rPr>
                <w:b w:val="1"/>
                <w:rtl w:val="0"/>
              </w:rPr>
              <w:t xml:space="preserve">€ </w:t>
            </w:r>
            <w:r w:rsidDel="00000000" w:rsidR="00000000" w:rsidRPr="00000000">
              <w:rPr>
                <w:b w:val="1"/>
                <w:rtl w:val="0"/>
              </w:rPr>
              <w:t xml:space="preserve">862.695.863</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d9d9d9"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602">
            <w:pPr>
              <w:widowControl w:val="0"/>
              <w:jc w:val="right"/>
              <w:rPr/>
            </w:pPr>
            <w:r w:rsidDel="00000000" w:rsidR="00000000" w:rsidRPr="00000000">
              <w:rPr>
                <w:b w:val="1"/>
                <w:rtl w:val="0"/>
              </w:rPr>
              <w:t xml:space="preserve">€ </w:t>
            </w:r>
            <w:r w:rsidDel="00000000" w:rsidR="00000000" w:rsidRPr="00000000">
              <w:rPr>
                <w:b w:val="1"/>
                <w:rtl w:val="0"/>
              </w:rPr>
              <w:t xml:space="preserve">776.336.718</w:t>
            </w:r>
            <w:r w:rsidDel="00000000" w:rsidR="00000000" w:rsidRPr="00000000">
              <w:rPr>
                <w:rtl w:val="0"/>
              </w:rPr>
            </w:r>
          </w:p>
        </w:tc>
      </w:tr>
    </w:tbl>
    <w:p w:rsidR="00000000" w:rsidDel="00000000" w:rsidP="00000000" w:rsidRDefault="00000000" w:rsidRPr="00000000" w14:paraId="00000603">
      <w:pPr>
        <w:rPr/>
      </w:pPr>
      <w:r w:rsidDel="00000000" w:rsidR="00000000" w:rsidRPr="00000000">
        <w:rPr>
          <w:rtl w:val="0"/>
        </w:rPr>
        <w:br w:type="textWrapping"/>
      </w:r>
      <w:r w:rsidDel="00000000" w:rsidR="00000000" w:rsidRPr="00000000">
        <w:rPr>
          <w:rtl w:val="0"/>
        </w:rPr>
        <w:t xml:space="preserve">In dit </w:t>
      </w:r>
      <w:r w:rsidDel="00000000" w:rsidR="00000000" w:rsidRPr="00000000">
        <w:rPr>
          <w:rtl w:val="0"/>
        </w:rPr>
        <w:t xml:space="preserve">scenario "prioritaire beleidskeuzes"</w:t>
      </w:r>
      <w:r w:rsidDel="00000000" w:rsidR="00000000" w:rsidRPr="00000000">
        <w:rPr>
          <w:rtl w:val="0"/>
        </w:rPr>
        <w:t xml:space="preserve"> zijn ook grote investeringen nodig om de wachttijd in prioriteitengroep 1 en prioriteitengroep 2 te kunnen beperken tot respectievelijk 18 maand en 5 jaar, namelijk 531,3 miljoen euro</w:t>
      </w:r>
      <w:r w:rsidDel="00000000" w:rsidR="00000000" w:rsidRPr="00000000">
        <w:rPr>
          <w:rtl w:val="0"/>
        </w:rPr>
        <w:t xml:space="preserve">. Ook bij de minderjarigen zijn grote investeringen nodig om de wachttijden te kunnen beheersen, namelijk 56 miljoen voor PAB en 32 miljoen voor MFC. Er zullen in dit scenario echter nog steeds mensen zijn die wachten op een PVB in prioriteitengroep 2 en 3, net als kinderen en jongeren die wachten op een PAB of MFC-ondersteuning. </w:t>
      </w:r>
      <w:r w:rsidDel="00000000" w:rsidR="00000000" w:rsidRPr="00000000">
        <w:rPr>
          <w:rtl w:val="0"/>
        </w:rPr>
        <w:t xml:space="preserve">Als we hier nog de investeringen voor hulpmiddelen en aanpassingen, RTH, toeleiding, bijstand en de kosten ten gevolge van de overdacht van de IPO’s en MPIGO’s bij tellen, komen we op een totaal benodigd budget van </w:t>
      </w:r>
      <w:r w:rsidDel="00000000" w:rsidR="00000000" w:rsidRPr="00000000">
        <w:rPr>
          <w:b w:val="1"/>
          <w:rtl w:val="0"/>
        </w:rPr>
        <w:t xml:space="preserve">776,3 miljoen euro</w:t>
      </w:r>
      <w:r w:rsidDel="00000000" w:rsidR="00000000" w:rsidRPr="00000000">
        <w:rPr>
          <w:rtl w:val="0"/>
        </w:rPr>
        <w:t xml:space="preserve">. Dit is een verhoging van</w:t>
      </w:r>
      <w:r w:rsidDel="00000000" w:rsidR="00000000" w:rsidRPr="00000000">
        <w:rPr>
          <w:rtl w:val="0"/>
        </w:rPr>
        <w:t xml:space="preserve"> 31%</w:t>
      </w:r>
      <w:r w:rsidDel="00000000" w:rsidR="00000000" w:rsidRPr="00000000">
        <w:rPr>
          <w:rtl w:val="0"/>
        </w:rPr>
        <w:t xml:space="preserve"> ten opzichte van het budget aan het einde van de huidige legislatuur. </w:t>
      </w:r>
      <w:r w:rsidDel="00000000" w:rsidR="00000000" w:rsidRPr="00000000">
        <w:rPr>
          <w:rtl w:val="0"/>
        </w:rPr>
      </w:r>
    </w:p>
    <w:p w:rsidR="00000000" w:rsidDel="00000000" w:rsidP="00000000" w:rsidRDefault="00000000" w:rsidRPr="00000000" w14:paraId="00000604">
      <w:pPr>
        <w:pStyle w:val="Heading2"/>
        <w:numPr>
          <w:ilvl w:val="1"/>
          <w:numId w:val="7"/>
        </w:numPr>
        <w:ind w:left="850.3937007874017" w:hanging="283.4645669291342"/>
      </w:pPr>
      <w:bookmarkStart w:colFirst="0" w:colLast="0" w:name="_i8fooxn9x8ws" w:id="55"/>
      <w:bookmarkEnd w:id="55"/>
      <w:r w:rsidDel="00000000" w:rsidR="00000000" w:rsidRPr="00000000">
        <w:rPr>
          <w:rtl w:val="0"/>
        </w:rPr>
        <w:t xml:space="preserve">Mogelijke bijkomende beleidsbeslissingen</w:t>
      </w:r>
      <w:r w:rsidDel="00000000" w:rsidR="00000000" w:rsidRPr="00000000">
        <w:rPr>
          <w:rtl w:val="0"/>
        </w:rPr>
      </w:r>
    </w:p>
    <w:p w:rsidR="00000000" w:rsidDel="00000000" w:rsidP="00000000" w:rsidRDefault="00000000" w:rsidRPr="00000000" w14:paraId="00000605">
      <w:pPr>
        <w:rPr>
          <w:color w:val="ff0000"/>
        </w:rPr>
      </w:pPr>
      <w:r w:rsidDel="00000000" w:rsidR="00000000" w:rsidRPr="00000000">
        <w:rPr>
          <w:rtl w:val="0"/>
        </w:rPr>
        <w:t xml:space="preserve">In de ramingen van bovenstaande scenario’s werd steeds vertrokken van huidig beleid. Aanpassingen aan de regelgeving en bijkomende beleidsbeslissingen hebben ook een impact op het budget. Hier geven we een niet-exhaustieve lijst van de mogelijke beslissingen die ook een budgettaire impact zouden hebben, met - indien mogelijk - een berekening van de kostprijs erbij. </w:t>
      </w:r>
      <w:r w:rsidDel="00000000" w:rsidR="00000000" w:rsidRPr="00000000">
        <w:rPr>
          <w:rtl w:val="0"/>
        </w:rPr>
      </w:r>
    </w:p>
    <w:p w:rsidR="00000000" w:rsidDel="00000000" w:rsidP="00000000" w:rsidRDefault="00000000" w:rsidRPr="00000000" w14:paraId="00000606">
      <w:pPr>
        <w:pStyle w:val="Heading3"/>
        <w:numPr>
          <w:ilvl w:val="2"/>
          <w:numId w:val="7"/>
        </w:numPr>
        <w:spacing w:after="200" w:before="200" w:line="276" w:lineRule="auto"/>
        <w:ind w:left="850.3937007874017" w:hanging="141.7322834645671"/>
      </w:pPr>
      <w:bookmarkStart w:colFirst="0" w:colLast="0" w:name="_g59h9lbho5a2" w:id="56"/>
      <w:bookmarkEnd w:id="56"/>
      <w:r w:rsidDel="00000000" w:rsidR="00000000" w:rsidRPr="00000000">
        <w:rPr>
          <w:rtl w:val="0"/>
        </w:rPr>
        <w:t xml:space="preserve">Arrest Raad van State: actualisering budgetbepaling en beheerskosten</w:t>
      </w:r>
      <w:r w:rsidDel="00000000" w:rsidR="00000000" w:rsidRPr="00000000">
        <w:rPr>
          <w:rtl w:val="0"/>
        </w:rPr>
      </w:r>
    </w:p>
    <w:p w:rsidR="00000000" w:rsidDel="00000000" w:rsidP="00000000" w:rsidRDefault="00000000" w:rsidRPr="00000000" w14:paraId="00000607">
      <w:pPr>
        <w:rPr/>
      </w:pPr>
      <w:r w:rsidDel="00000000" w:rsidR="00000000" w:rsidRPr="00000000">
        <w:rPr>
          <w:rtl w:val="0"/>
        </w:rPr>
        <w:t xml:space="preserve">In maart 2020 werd een nieuwe methode van budgetbepaling voor de persoonsvolgende budgetten ingevoerd. Daardoor kunnen we preciezer berekenen wat een persoon nodig heeft, en onze middelen efficiënter inzetten. Door die nieuwe budgetbepaling dreigde er ongelijkheid te komen tussen de persoonsvolgende budgetten volgens de oude en de nieuwe budgetbepaling. Daarom werden de budgetten van wie nog een toewijzing had volgens de oude methode, op het moment van de terbeschikkingstelling eerst ‘geactualiseerd’. Voor een aantal mensen betekende dat een stijging van hun budget, voor anderen een daling. Vooral voor mensen met een hogere ondersteuningsnood en zorgzwaarte zorgde dat voor een hoger budget.  </w:t>
      </w:r>
    </w:p>
    <w:p w:rsidR="00000000" w:rsidDel="00000000" w:rsidP="00000000" w:rsidRDefault="00000000" w:rsidRPr="00000000" w14:paraId="00000608">
      <w:pPr>
        <w:rPr/>
      </w:pPr>
      <w:r w:rsidDel="00000000" w:rsidR="00000000" w:rsidRPr="00000000">
        <w:rPr>
          <w:rtl w:val="0"/>
        </w:rPr>
      </w:r>
    </w:p>
    <w:p w:rsidR="00000000" w:rsidDel="00000000" w:rsidP="00000000" w:rsidRDefault="00000000" w:rsidRPr="00000000" w14:paraId="00000609">
      <w:pPr>
        <w:rPr/>
      </w:pPr>
      <w:r w:rsidDel="00000000" w:rsidR="00000000" w:rsidRPr="00000000">
        <w:rPr>
          <w:rtl w:val="0"/>
        </w:rPr>
        <w:t xml:space="preserve">De Raad van State besliste op 8 januari echter dat de regelgeving die aan de basis ligt van de actualisering wordt vernietigd. Het VAPH moet de mensen die hun budget zagen dalen daarom hun oorspronkelijk toegewezen budget teruggeven. Ook mensen aan wie een deelbudget in PG2 werd toegekend, en waar dat deelbudget werd berekend op basis van een geactualiseerd budget, zullen een aangepast deelbudget moeten krijgen. De nieuwe budgetbepaling zelf blijft wel overeind. Deze beslissing is ook enkel van toepassing op de ter beschikking gestelde budgetten van de mensen met een volledige aanvraag van voor 17 maart 2020, of op mensen die van voor de invoering van de persoonsvolgende financiering op de wachtlijst stonden. Wie later een aanvraag indiende, wordt sowieso gevat door de nieuwe methode budgetbepaling. </w:t>
      </w:r>
    </w:p>
    <w:p w:rsidR="00000000" w:rsidDel="00000000" w:rsidP="00000000" w:rsidRDefault="00000000" w:rsidRPr="00000000" w14:paraId="0000060A">
      <w:pPr>
        <w:rPr/>
      </w:pPr>
      <w:r w:rsidDel="00000000" w:rsidR="00000000" w:rsidRPr="00000000">
        <w:rPr>
          <w:rtl w:val="0"/>
        </w:rPr>
      </w:r>
    </w:p>
    <w:p w:rsidR="00000000" w:rsidDel="00000000" w:rsidP="00000000" w:rsidRDefault="00000000" w:rsidRPr="00000000" w14:paraId="0000060B">
      <w:pPr>
        <w:rPr/>
      </w:pPr>
      <w:r w:rsidDel="00000000" w:rsidR="00000000" w:rsidRPr="00000000">
        <w:rPr>
          <w:rtl w:val="0"/>
        </w:rPr>
        <w:t xml:space="preserve">De lopende budgetten die gedaald zijn door de actualisering zullen worden opgetrokken tot het oorspronkelijk toegewezen bedrag. Het gaat om zo’n 2.160 dossiers, wat overeenkomt met een recurrente kostprijs van </w:t>
      </w:r>
      <w:r w:rsidDel="00000000" w:rsidR="00000000" w:rsidRPr="00000000">
        <w:rPr>
          <w:b w:val="1"/>
          <w:rtl w:val="0"/>
        </w:rPr>
        <w:t xml:space="preserve">iets meer dan 12 miljoen euro.</w:t>
      </w:r>
      <w:r w:rsidDel="00000000" w:rsidR="00000000" w:rsidRPr="00000000">
        <w:rPr>
          <w:rtl w:val="0"/>
        </w:rPr>
        <w:t xml:space="preserve"> </w:t>
      </w:r>
      <w:r w:rsidDel="00000000" w:rsidR="00000000" w:rsidRPr="00000000">
        <w:rPr>
          <w:rtl w:val="0"/>
        </w:rPr>
        <w:t xml:space="preserve">De 684 lopende budgetten die gestegen zijn door de actualisering, worden niet verlaagd. </w:t>
      </w:r>
    </w:p>
    <w:p w:rsidR="00000000" w:rsidDel="00000000" w:rsidP="00000000" w:rsidRDefault="00000000" w:rsidRPr="00000000" w14:paraId="0000060C">
      <w:pPr>
        <w:rPr/>
      </w:pPr>
      <w:r w:rsidDel="00000000" w:rsidR="00000000" w:rsidRPr="00000000">
        <w:rPr>
          <w:rtl w:val="0"/>
        </w:rPr>
      </w:r>
    </w:p>
    <w:p w:rsidR="00000000" w:rsidDel="00000000" w:rsidP="00000000" w:rsidRDefault="00000000" w:rsidRPr="00000000" w14:paraId="0000060D">
      <w:pPr>
        <w:rPr/>
      </w:pPr>
      <w:r w:rsidDel="00000000" w:rsidR="00000000" w:rsidRPr="00000000">
        <w:rPr>
          <w:rtl w:val="0"/>
        </w:rPr>
        <w:t xml:space="preserve">Aangezie</w:t>
      </w:r>
      <w:r w:rsidDel="00000000" w:rsidR="00000000" w:rsidRPr="00000000">
        <w:rPr>
          <w:rtl w:val="0"/>
        </w:rPr>
        <w:t xml:space="preserve">n de</w:t>
      </w:r>
      <w:r w:rsidDel="00000000" w:rsidR="00000000" w:rsidRPr="00000000">
        <w:rPr>
          <w:b w:val="1"/>
          <w:rtl w:val="0"/>
        </w:rPr>
        <w:t xml:space="preserve"> toekomstige budgetten van</w:t>
      </w:r>
      <w:r w:rsidDel="00000000" w:rsidR="00000000" w:rsidRPr="00000000">
        <w:rPr>
          <w:rtl w:val="0"/>
        </w:rPr>
        <w:t xml:space="preserve"> mensen die op de wachtlijst staan die een toewijzing kregen voor 17 maart 2020 zullen gegeven worden op basis van hun oorspronkelijke budgethoogte berekend met de oude budgetbepaling,</w:t>
      </w:r>
      <w:r w:rsidDel="00000000" w:rsidR="00000000" w:rsidRPr="00000000">
        <w:rPr>
          <w:rtl w:val="0"/>
        </w:rPr>
        <w:t xml:space="preserve"> betekent dit</w:t>
      </w:r>
      <w:r w:rsidDel="00000000" w:rsidR="00000000" w:rsidRPr="00000000">
        <w:rPr>
          <w:b w:val="1"/>
          <w:rtl w:val="0"/>
        </w:rPr>
        <w:t xml:space="preserve"> een </w:t>
      </w:r>
      <w:r w:rsidDel="00000000" w:rsidR="00000000" w:rsidRPr="00000000">
        <w:rPr>
          <w:b w:val="1"/>
          <w:rtl w:val="0"/>
        </w:rPr>
        <w:t xml:space="preserve">stijging van de wachtlijst van 17,7 miljoen </w:t>
      </w:r>
      <w:r w:rsidDel="00000000" w:rsidR="00000000" w:rsidRPr="00000000">
        <w:rPr>
          <w:rtl w:val="0"/>
        </w:rPr>
        <w:t xml:space="preserve">euro in prioriteitengroep 2 en </w:t>
      </w:r>
      <w:r w:rsidDel="00000000" w:rsidR="00000000" w:rsidRPr="00000000">
        <w:rPr>
          <w:b w:val="1"/>
          <w:rtl w:val="0"/>
        </w:rPr>
        <w:t xml:space="preserve">39,9 miljoen euro in prioriteitengroep 3</w:t>
      </w:r>
      <w:r w:rsidDel="00000000" w:rsidR="00000000" w:rsidRPr="00000000">
        <w:rPr>
          <w:b w:val="1"/>
          <w:rtl w:val="0"/>
        </w:rPr>
        <w:t xml:space="preserve">,</w:t>
      </w:r>
      <w:r w:rsidDel="00000000" w:rsidR="00000000" w:rsidRPr="00000000">
        <w:rPr>
          <w:rtl w:val="0"/>
        </w:rPr>
        <w:t xml:space="preserve"> die momenteel nog niet is meegenomen in de kostprijs van bovenstaande scenario’s. </w:t>
      </w:r>
    </w:p>
    <w:p w:rsidR="00000000" w:rsidDel="00000000" w:rsidP="00000000" w:rsidRDefault="00000000" w:rsidRPr="00000000" w14:paraId="0000060E">
      <w:pPr>
        <w:rPr/>
      </w:pPr>
      <w:r w:rsidDel="00000000" w:rsidR="00000000" w:rsidRPr="00000000">
        <w:rPr>
          <w:rtl w:val="0"/>
        </w:rPr>
      </w:r>
    </w:p>
    <w:p w:rsidR="00000000" w:rsidDel="00000000" w:rsidP="00000000" w:rsidRDefault="00000000" w:rsidRPr="00000000" w14:paraId="0000060F">
      <w:pPr>
        <w:rPr/>
      </w:pPr>
      <w:r w:rsidDel="00000000" w:rsidR="00000000" w:rsidRPr="00000000">
        <w:rPr>
          <w:rtl w:val="0"/>
        </w:rPr>
        <w:t xml:space="preserve">De uitspraak van de Raad van State omvat ook het terugschroeven van de </w:t>
      </w:r>
      <w:r w:rsidDel="00000000" w:rsidR="00000000" w:rsidRPr="00000000">
        <w:rPr>
          <w:b w:val="1"/>
          <w:rtl w:val="0"/>
        </w:rPr>
        <w:t xml:space="preserve">verlaagde beheerskosten.</w:t>
      </w:r>
      <w:r w:rsidDel="00000000" w:rsidR="00000000" w:rsidRPr="00000000">
        <w:rPr>
          <w:rtl w:val="0"/>
        </w:rPr>
        <w:t xml:space="preserve"> Dit is van toepassing op alle budgethouders die sinds 2021 of later een persoonsvolgend budget besteden. De beheerskosten stijgen van 10,35 % naar 11,94 %. De kostprijs hiervoor wordt geraamd op</w:t>
      </w:r>
      <w:r w:rsidDel="00000000" w:rsidR="00000000" w:rsidRPr="00000000">
        <w:rPr>
          <w:rtl w:val="0"/>
        </w:rPr>
        <w:t xml:space="preserve"> </w:t>
      </w:r>
      <w:r w:rsidDel="00000000" w:rsidR="00000000" w:rsidRPr="00000000">
        <w:rPr>
          <w:b w:val="1"/>
          <w:rtl w:val="0"/>
        </w:rPr>
        <w:t xml:space="preserve">3,2 miljoen euro</w:t>
      </w:r>
      <w:r w:rsidDel="00000000" w:rsidR="00000000" w:rsidRPr="00000000">
        <w:rPr>
          <w:b w:val="1"/>
          <w:rtl w:val="0"/>
        </w:rPr>
        <w:t xml:space="preserve">.</w:t>
      </w:r>
      <w:r w:rsidDel="00000000" w:rsidR="00000000" w:rsidRPr="00000000">
        <w:rPr>
          <w:rtl w:val="0"/>
        </w:rPr>
        <w:t xml:space="preserve"> Ook die kosten zijn nog niet meegerekend in bovenstaande scenario’s. </w:t>
      </w:r>
      <w:r w:rsidDel="00000000" w:rsidR="00000000" w:rsidRPr="00000000">
        <w:rPr>
          <w:rtl w:val="0"/>
        </w:rPr>
      </w:r>
    </w:p>
    <w:p w:rsidR="00000000" w:rsidDel="00000000" w:rsidP="00000000" w:rsidRDefault="00000000" w:rsidRPr="00000000" w14:paraId="00000610">
      <w:pPr>
        <w:pStyle w:val="Heading3"/>
        <w:numPr>
          <w:ilvl w:val="2"/>
          <w:numId w:val="7"/>
        </w:numPr>
        <w:spacing w:after="200" w:before="200" w:line="276" w:lineRule="auto"/>
        <w:ind w:left="850.3937007874017" w:hanging="141.7322834645671"/>
      </w:pPr>
      <w:bookmarkStart w:colFirst="0" w:colLast="0" w:name="_4pkzdnj9jog2" w:id="57"/>
      <w:bookmarkEnd w:id="57"/>
      <w:r w:rsidDel="00000000" w:rsidR="00000000" w:rsidRPr="00000000">
        <w:rPr>
          <w:rtl w:val="0"/>
        </w:rPr>
        <w:t xml:space="preserve">Optrekken van de deelbudgetten prioriteitengroep 2 tot volledige </w:t>
      </w:r>
      <w:r w:rsidDel="00000000" w:rsidR="00000000" w:rsidRPr="00000000">
        <w:rPr>
          <w:rtl w:val="0"/>
        </w:rPr>
        <w:t xml:space="preserve">budgetten</w:t>
      </w:r>
      <w:r w:rsidDel="00000000" w:rsidR="00000000" w:rsidRPr="00000000">
        <w:rPr>
          <w:rtl w:val="0"/>
        </w:rPr>
      </w:r>
    </w:p>
    <w:p w:rsidR="00000000" w:rsidDel="00000000" w:rsidP="00000000" w:rsidRDefault="00000000" w:rsidRPr="00000000" w14:paraId="00000611">
      <w:pPr>
        <w:rPr/>
      </w:pPr>
      <w:r w:rsidDel="00000000" w:rsidR="00000000" w:rsidRPr="00000000">
        <w:rPr>
          <w:rtl w:val="0"/>
        </w:rPr>
        <w:t xml:space="preserve">Om iedereen die op de wachtlijst staat in </w:t>
      </w:r>
      <w:r w:rsidDel="00000000" w:rsidR="00000000" w:rsidRPr="00000000">
        <w:rPr>
          <w:rtl w:val="0"/>
        </w:rPr>
        <w:t xml:space="preserve">prioriteitengroep </w:t>
      </w:r>
      <w:r w:rsidDel="00000000" w:rsidR="00000000" w:rsidRPr="00000000">
        <w:rPr>
          <w:rtl w:val="0"/>
        </w:rPr>
        <w:t xml:space="preserve">2 een volledig budget te geven tot de datum van de laatste persoon die een gedeeltelijke terbeschikkingstelling gekregen heeft (namelijk op 14 maart 2018), dan kost dit in het totaal ongeveer</w:t>
      </w:r>
      <w:r w:rsidDel="00000000" w:rsidR="00000000" w:rsidRPr="00000000">
        <w:rPr>
          <w:b w:val="1"/>
          <w:rtl w:val="0"/>
        </w:rPr>
        <w:t xml:space="preserve"> </w:t>
      </w:r>
      <w:r w:rsidDel="00000000" w:rsidR="00000000" w:rsidRPr="00000000">
        <w:rPr>
          <w:b w:val="1"/>
          <w:rtl w:val="0"/>
        </w:rPr>
        <w:t xml:space="preserve">28 miljoen euro</w:t>
      </w:r>
      <w:r w:rsidDel="00000000" w:rsidR="00000000" w:rsidRPr="00000000">
        <w:rPr>
          <w:rtl w:val="0"/>
        </w:rPr>
        <w:t xml:space="preserve">. Dit is de totale prijs aan de indexen van 2024 en rekening houdende met de verwachte verhouding beheers- versus organisatiegebonden kosten. Het gaat hier zowel om het vervolledigen van de deelbudgetten als om het volledig ter beschikking stellen van een budget aan mensen die weigerden of te laat instapten, maar ook aan mensen die om een andere reden met een datum voor 14 maart 2018 op de wachtlijst staan. </w:t>
      </w:r>
      <w:r w:rsidDel="00000000" w:rsidR="00000000" w:rsidRPr="00000000">
        <w:rPr>
          <w:rtl w:val="0"/>
        </w:rPr>
        <w:t xml:space="preserve">In deze kostprijs zitten ook de kosten van een eventuele herziening van de budgethoogte al gerekend. </w:t>
      </w:r>
      <w:r w:rsidDel="00000000" w:rsidR="00000000" w:rsidRPr="00000000">
        <w:rPr>
          <w:rtl w:val="0"/>
        </w:rPr>
        <w:t xml:space="preserve">Het bedrag kan nog dalen want in dit bedrag zit nu nog de kost van een aantal dossiers waarvan nog geen beslissing is over de tijdelijkheid van de noodsituaties. </w:t>
      </w:r>
      <w:r w:rsidDel="00000000" w:rsidR="00000000" w:rsidRPr="00000000">
        <w:rPr>
          <w:rtl w:val="0"/>
        </w:rPr>
      </w:r>
    </w:p>
    <w:p w:rsidR="00000000" w:rsidDel="00000000" w:rsidP="00000000" w:rsidRDefault="00000000" w:rsidRPr="00000000" w14:paraId="00000612">
      <w:pPr>
        <w:pStyle w:val="Heading3"/>
        <w:numPr>
          <w:ilvl w:val="2"/>
          <w:numId w:val="7"/>
        </w:numPr>
        <w:spacing w:after="200" w:before="200" w:line="276" w:lineRule="auto"/>
        <w:ind w:left="850.3937007874017" w:hanging="141.7322834645671"/>
      </w:pPr>
      <w:bookmarkStart w:colFirst="0" w:colLast="0" w:name="_75zoqhf17my3" w:id="58"/>
      <w:bookmarkEnd w:id="58"/>
      <w:r w:rsidDel="00000000" w:rsidR="00000000" w:rsidRPr="00000000">
        <w:rPr>
          <w:rtl w:val="0"/>
        </w:rPr>
        <w:t xml:space="preserve">Evaluatie PVB na jeugdhulp </w:t>
      </w:r>
      <w:r w:rsidDel="00000000" w:rsidR="00000000" w:rsidRPr="00000000">
        <w:rPr>
          <w:rtl w:val="0"/>
        </w:rPr>
      </w:r>
    </w:p>
    <w:p w:rsidR="00000000" w:rsidDel="00000000" w:rsidP="00000000" w:rsidRDefault="00000000" w:rsidRPr="00000000" w14:paraId="00000613">
      <w:pPr>
        <w:ind w:left="0" w:firstLine="0"/>
        <w:rPr/>
      </w:pPr>
      <w:r w:rsidDel="00000000" w:rsidR="00000000" w:rsidRPr="00000000">
        <w:rPr>
          <w:rtl w:val="0"/>
        </w:rPr>
        <w:t xml:space="preserve">In het project rond jongvolwassenen werd een werkpakket opgenomen met als doel het </w:t>
      </w:r>
      <w:r w:rsidDel="00000000" w:rsidR="00000000" w:rsidRPr="00000000">
        <w:rPr>
          <w:b w:val="1"/>
          <w:rtl w:val="0"/>
        </w:rPr>
        <w:t xml:space="preserve">PVB na jeugdhulp te evalueren</w:t>
      </w:r>
      <w:r w:rsidDel="00000000" w:rsidR="00000000" w:rsidRPr="00000000">
        <w:rPr>
          <w:rtl w:val="0"/>
        </w:rPr>
        <w:t xml:space="preserve">. Daarbij wordt gekeken naar wijzigingen die sinds 2020 aan zorgcontinuïteit (meerbepaald het PVB na jeugdhulp) werden doorgevoerd, maar trachten we ook resterende knelpunten bloot te leggen en (indien wenselijk) toe te werken naar verdere optimalisatie. Het </w:t>
      </w:r>
      <w:r w:rsidDel="00000000" w:rsidR="00000000" w:rsidRPr="00000000">
        <w:rPr>
          <w:b w:val="1"/>
          <w:rtl w:val="0"/>
        </w:rPr>
        <w:t xml:space="preserve">budgettaire plaatje</w:t>
      </w:r>
      <w:r w:rsidDel="00000000" w:rsidR="00000000" w:rsidRPr="00000000">
        <w:rPr>
          <w:rtl w:val="0"/>
        </w:rPr>
        <w:t xml:space="preserve"> wordt hierbij ook in kaart gebracht. Mogelijk leveren de analyses conclusies op die op bepaalde vlakken zouden kunnen leiden tot efficiëntiewinsten of bijkomende kosten. </w:t>
      </w:r>
      <w:r w:rsidDel="00000000" w:rsidR="00000000" w:rsidRPr="00000000">
        <w:rPr>
          <w:rtl w:val="0"/>
        </w:rPr>
      </w:r>
    </w:p>
    <w:p w:rsidR="00000000" w:rsidDel="00000000" w:rsidP="00000000" w:rsidRDefault="00000000" w:rsidRPr="00000000" w14:paraId="00000614">
      <w:pPr>
        <w:pStyle w:val="Heading3"/>
        <w:numPr>
          <w:ilvl w:val="2"/>
          <w:numId w:val="7"/>
        </w:numPr>
        <w:spacing w:after="200" w:before="200" w:line="276" w:lineRule="auto"/>
        <w:ind w:left="850.3937007874017" w:hanging="141.7322834645671"/>
      </w:pPr>
      <w:bookmarkStart w:colFirst="0" w:colLast="0" w:name="_jo8injh4xxw0" w:id="59"/>
      <w:bookmarkEnd w:id="59"/>
      <w:r w:rsidDel="00000000" w:rsidR="00000000" w:rsidRPr="00000000">
        <w:rPr>
          <w:rtl w:val="0"/>
        </w:rPr>
        <w:t xml:space="preserve">Complexe problematieken</w:t>
      </w:r>
    </w:p>
    <w:p w:rsidR="00000000" w:rsidDel="00000000" w:rsidP="00000000" w:rsidRDefault="00000000" w:rsidRPr="00000000" w14:paraId="00000615">
      <w:pPr>
        <w:ind w:left="0" w:firstLine="0"/>
        <w:rPr/>
      </w:pPr>
      <w:r w:rsidDel="00000000" w:rsidR="00000000" w:rsidRPr="00000000">
        <w:rPr>
          <w:rtl w:val="0"/>
        </w:rPr>
        <w:t xml:space="preserve">Er is een groeiende groep van mensen met zeer complexe problematieken in onze sector. Dit gaat veelal over mensen van wie de ondersteuningsnoden op de grens liggen tussen de zorg voor personen met een handicap en de geestelijke gezondheidszorg, met bijvoorbeeld psychische problemen en/of (ernstige) gedragsstoornissen, complexere medische problematieken en meer contextproblematieken. Deze evolutie zien we zowel bij de minderjarigen als bij de meerderjarigen. De vraag naar een uitbreiding van ondersteuningsmogelijkheden voor deze groep klinkt luid, getuige ook de opmaak in 2023 van een crisis- en investeringsplan voor minderjarigen, evenals een crisisplan voor meerderjarigen. De beweging naar meer investeringen in deze specifieke groep is dus ingezet, maar de huidige investeringen zullen hiervoor niet toereikend zijn. Het is cruciaal dat de expertise vanuit verschillende sectoren hiervoor wordt samen gezet, dat er geïnvesteerd wordt in voldoende expertise-opbouw, evenals in infrastructuur en extra personeel. Het huidige systeem van de persoonsvolgende financiering voor meerderjarigen is vandaag vaak onvoldoende om een gepast antwoord te kunnen bieden op deze vragen. Een verdere uitbreiding van middelen, zowel in de sector voor personen met een handicap, als in de andere sectoren, bovenop de reeds geïnvesteerde middelen vanuit de crisis- en investeringsplannen is noodzakelijk, ook in de komende legislatuur. </w:t>
      </w:r>
    </w:p>
    <w:p w:rsidR="00000000" w:rsidDel="00000000" w:rsidP="00000000" w:rsidRDefault="00000000" w:rsidRPr="00000000" w14:paraId="00000616">
      <w:pPr>
        <w:pStyle w:val="Heading3"/>
        <w:numPr>
          <w:ilvl w:val="2"/>
          <w:numId w:val="7"/>
        </w:numPr>
        <w:spacing w:after="200" w:before="200" w:line="276" w:lineRule="auto"/>
        <w:ind w:left="850.3937007874017" w:hanging="141.7322834645671"/>
      </w:pPr>
      <w:bookmarkStart w:colFirst="0" w:colLast="0" w:name="_8o5sme1sc8h8" w:id="60"/>
      <w:bookmarkEnd w:id="60"/>
      <w:r w:rsidDel="00000000" w:rsidR="00000000" w:rsidRPr="00000000">
        <w:rPr>
          <w:rtl w:val="0"/>
        </w:rPr>
        <w:t xml:space="preserve">Leeftijdsgrens 65+ optrekken of afschaffen</w:t>
      </w:r>
    </w:p>
    <w:p w:rsidR="00000000" w:rsidDel="00000000" w:rsidP="00000000" w:rsidRDefault="00000000" w:rsidRPr="00000000" w14:paraId="00000617">
      <w:pPr>
        <w:rPr/>
      </w:pPr>
      <w:r w:rsidDel="00000000" w:rsidR="00000000" w:rsidRPr="00000000">
        <w:rPr>
          <w:rtl w:val="0"/>
        </w:rPr>
        <w:t xml:space="preserve">Vandaag is er een leeftijdsgrens van 65 jaar voor de ondersteuning vanuit het VAPH. Wie een handicap verwerft na die leeftijd, of nog geen erkenning handicap heeft vóór die leeftijd, komt niet meer in aanmerking voor VAPH-ondersteuning. Deze leeftijdsgrens is gezien de stijgende levensverwachting, in combinatie met het optrekken van de pensioenleeftijd, niet meer actueel. Er zou geopteerd kunnen worden om de leeftijdsgrens op te trekken. Dit zou een meerprijs betekenen, die indien hiervoor geopteerd zou worden, verder becijferd moet worden. </w:t>
      </w:r>
    </w:p>
    <w:p w:rsidR="00000000" w:rsidDel="00000000" w:rsidP="00000000" w:rsidRDefault="00000000" w:rsidRPr="00000000" w14:paraId="00000618">
      <w:pPr>
        <w:rPr/>
      </w:pPr>
      <w:r w:rsidDel="00000000" w:rsidR="00000000" w:rsidRPr="00000000">
        <w:rPr>
          <w:rtl w:val="0"/>
        </w:rPr>
      </w:r>
    </w:p>
    <w:p w:rsidR="00000000" w:rsidDel="00000000" w:rsidP="00000000" w:rsidRDefault="00000000" w:rsidRPr="00000000" w14:paraId="00000619">
      <w:pPr>
        <w:rPr/>
      </w:pPr>
      <w:r w:rsidDel="00000000" w:rsidR="00000000" w:rsidRPr="00000000">
        <w:rPr>
          <w:rtl w:val="0"/>
        </w:rPr>
        <w:t xml:space="preserve">Een eerste berekening werd al gemaakt in kader van de hulpmiddelen. Bij het optrekken van de leeftijd van 65 tot 67 jaar zou dit meerkosten van circa 2,3 miljoen euro met zich meebrengen in vergelijking met de huidige kosten. Het optrekken van de leeftijdsgrens zou echter niet alleen voor hulpmiddelen en aanpassingen zijn, maar voor alle vormen van VAPH-ondersteuning (ook rechtstreeks toegankelijke hulp en niet-rechtstreeks toegankelijke hulp). Bijkomende berekeningen zijn nodig om de totale kosten te berekenen. </w:t>
      </w:r>
      <w:r w:rsidDel="00000000" w:rsidR="00000000" w:rsidRPr="00000000">
        <w:rPr>
          <w:rtl w:val="0"/>
        </w:rPr>
      </w:r>
    </w:p>
    <w:p w:rsidR="00000000" w:rsidDel="00000000" w:rsidP="00000000" w:rsidRDefault="00000000" w:rsidRPr="00000000" w14:paraId="0000061A">
      <w:pPr>
        <w:pStyle w:val="Heading3"/>
        <w:numPr>
          <w:ilvl w:val="2"/>
          <w:numId w:val="7"/>
        </w:numPr>
        <w:spacing w:after="200" w:before="200" w:line="276" w:lineRule="auto"/>
        <w:ind w:left="850.3937007874017" w:hanging="141.7322834645671"/>
      </w:pPr>
      <w:bookmarkStart w:colFirst="0" w:colLast="0" w:name="_j10k8ss24jl" w:id="61"/>
      <w:bookmarkEnd w:id="61"/>
      <w:r w:rsidDel="00000000" w:rsidR="00000000" w:rsidRPr="00000000">
        <w:rPr>
          <w:rtl w:val="0"/>
        </w:rPr>
        <w:t xml:space="preserve">Afschaffing</w:t>
      </w:r>
      <w:r w:rsidDel="00000000" w:rsidR="00000000" w:rsidRPr="00000000">
        <w:rPr>
          <w:b w:val="1"/>
          <w:rtl w:val="0"/>
        </w:rPr>
        <w:t xml:space="preserve"> </w:t>
      </w:r>
      <w:r w:rsidDel="00000000" w:rsidR="00000000" w:rsidRPr="00000000">
        <w:rPr>
          <w:rtl w:val="0"/>
        </w:rPr>
        <w:t xml:space="preserve">ondersteuningsplan bij aanvraagprocedure PVB</w:t>
      </w:r>
      <w:r w:rsidDel="00000000" w:rsidR="00000000" w:rsidRPr="00000000">
        <w:rPr>
          <w:rtl w:val="0"/>
        </w:rPr>
      </w:r>
    </w:p>
    <w:p w:rsidR="00000000" w:rsidDel="00000000" w:rsidP="00000000" w:rsidRDefault="00000000" w:rsidRPr="00000000" w14:paraId="0000061B">
      <w:pPr>
        <w:rPr/>
      </w:pPr>
      <w:r w:rsidDel="00000000" w:rsidR="00000000" w:rsidRPr="00000000">
        <w:rPr>
          <w:rtl w:val="0"/>
        </w:rPr>
        <w:t xml:space="preserve">In het laatste ontwerpvoorstel van de nieuwe aanvraagprocedure voor een persoonsvolgend budget is opgenomen dat er geen ondersteuningsplan meer opgemaakt zal worden. Dat brengt meerkosten met zich mee, aangezien vandaag de budgetbepaling rekening houdt met een aftopping van het persoonsvolgend budget voor mensen die minder vragen dan het maximale budget dat ze kunnen krijgen op basis van hun zorgzwaarte. Aangezien deze regelgeving nog niet is goedgekeurd op het ogenblik van de ramingen, zijn deze kosten nog niet meegenomen in bovenstaande scenario’s. </w:t>
      </w:r>
    </w:p>
    <w:p w:rsidR="00000000" w:rsidDel="00000000" w:rsidP="00000000" w:rsidRDefault="00000000" w:rsidRPr="00000000" w14:paraId="0000061C">
      <w:pPr>
        <w:rPr/>
      </w:pPr>
      <w:r w:rsidDel="00000000" w:rsidR="00000000" w:rsidRPr="00000000">
        <w:rPr>
          <w:rtl w:val="0"/>
        </w:rPr>
      </w:r>
    </w:p>
    <w:p w:rsidR="00000000" w:rsidDel="00000000" w:rsidP="00000000" w:rsidRDefault="00000000" w:rsidRPr="00000000" w14:paraId="0000061D">
      <w:pPr>
        <w:rPr/>
      </w:pPr>
      <w:r w:rsidDel="00000000" w:rsidR="00000000" w:rsidRPr="00000000">
        <w:rPr>
          <w:rtl w:val="0"/>
        </w:rPr>
        <w:t xml:space="preserve">De meerkosten worden ingeschat op </w:t>
      </w:r>
      <w:r w:rsidDel="00000000" w:rsidR="00000000" w:rsidRPr="00000000">
        <w:rPr>
          <w:rtl w:val="0"/>
        </w:rPr>
        <w:t xml:space="preserve">3,5 miljoen </w:t>
      </w:r>
      <w:r w:rsidDel="00000000" w:rsidR="00000000" w:rsidRPr="00000000">
        <w:rPr>
          <w:rtl w:val="0"/>
        </w:rPr>
        <w:t xml:space="preserve">euro per jaar voor </w:t>
      </w:r>
      <w:r w:rsidDel="00000000" w:rsidR="00000000" w:rsidRPr="00000000">
        <w:rPr>
          <w:b w:val="1"/>
          <w:rtl w:val="0"/>
        </w:rPr>
        <w:t xml:space="preserve">prioriteitengroep 1</w:t>
      </w:r>
      <w:r w:rsidDel="00000000" w:rsidR="00000000" w:rsidRPr="00000000">
        <w:rPr>
          <w:rtl w:val="0"/>
        </w:rPr>
        <w:t xml:space="preserve">. Dit is </w:t>
      </w:r>
      <w:r w:rsidDel="00000000" w:rsidR="00000000" w:rsidRPr="00000000">
        <w:rPr>
          <w:highlight w:val="yellow"/>
          <w:rtl w:val="0"/>
        </w:rPr>
        <w:t xml:space="preserve">17,5 miljoen</w:t>
      </w:r>
      <w:r w:rsidDel="00000000" w:rsidR="00000000" w:rsidRPr="00000000">
        <w:rPr>
          <w:highlight w:val="yellow"/>
          <w:rtl w:val="0"/>
        </w:rPr>
        <w:t xml:space="preserve"> </w:t>
      </w:r>
      <w:r w:rsidDel="00000000" w:rsidR="00000000" w:rsidRPr="00000000">
        <w:rPr>
          <w:rtl w:val="0"/>
        </w:rPr>
        <w:t xml:space="preserve">euro voor de gehele legislatuur (2025).</w:t>
      </w:r>
    </w:p>
    <w:p w:rsidR="00000000" w:rsidDel="00000000" w:rsidP="00000000" w:rsidRDefault="00000000" w:rsidRPr="00000000" w14:paraId="0000061E">
      <w:pPr>
        <w:rPr/>
      </w:pPr>
      <w:r w:rsidDel="00000000" w:rsidR="00000000" w:rsidRPr="00000000">
        <w:rPr>
          <w:rtl w:val="0"/>
        </w:rPr>
      </w:r>
    </w:p>
    <w:p w:rsidR="00000000" w:rsidDel="00000000" w:rsidP="00000000" w:rsidRDefault="00000000" w:rsidRPr="00000000" w14:paraId="0000061F">
      <w:pPr>
        <w:rPr/>
      </w:pPr>
      <w:r w:rsidDel="00000000" w:rsidR="00000000" w:rsidRPr="00000000">
        <w:rPr>
          <w:rtl w:val="0"/>
        </w:rPr>
        <w:t xml:space="preserve">Daarnaast betekent dit dat de kostprijs van de wachtenden in </w:t>
      </w:r>
      <w:r w:rsidDel="00000000" w:rsidR="00000000" w:rsidRPr="00000000">
        <w:rPr>
          <w:b w:val="1"/>
          <w:rtl w:val="0"/>
        </w:rPr>
        <w:t xml:space="preserve">prioriteitengroep 2 </w:t>
      </w:r>
      <w:r w:rsidDel="00000000" w:rsidR="00000000" w:rsidRPr="00000000">
        <w:rPr>
          <w:rtl w:val="0"/>
        </w:rPr>
        <w:t xml:space="preserve">en </w:t>
      </w:r>
      <w:r w:rsidDel="00000000" w:rsidR="00000000" w:rsidRPr="00000000">
        <w:rPr>
          <w:b w:val="1"/>
          <w:rtl w:val="0"/>
        </w:rPr>
        <w:t xml:space="preserve">prioriteitengroep 3</w:t>
      </w:r>
      <w:r w:rsidDel="00000000" w:rsidR="00000000" w:rsidRPr="00000000">
        <w:rPr>
          <w:rtl w:val="0"/>
        </w:rPr>
        <w:t xml:space="preserve"> ook zou stijgen. Dit zou meerkosten betekenen voor de wachtenden van </w:t>
      </w:r>
      <w:r w:rsidDel="00000000" w:rsidR="00000000" w:rsidRPr="00000000">
        <w:rPr>
          <w:highlight w:val="yellow"/>
          <w:rtl w:val="0"/>
        </w:rPr>
        <w:t xml:space="preserve">19,7 miljoen euro </w:t>
      </w:r>
      <w:r w:rsidDel="00000000" w:rsidR="00000000" w:rsidRPr="00000000">
        <w:rPr>
          <w:rtl w:val="0"/>
        </w:rPr>
        <w:t xml:space="preserve">voor prioriteitengroep 2 en 3,5 miljoen euro voor prioriteitengroep 3 voor alle vragen die op de wachtlijst staan op 30 juni 2023. Deze berekening houdt nog geen rekening met de wachtenden die nog geen ZZI-traject hebben doorlopen, omdat zij via de transitie CRZ een omzetting van hun zorgvraag naar een PVB-vraag hebben gekregen. Zij kunnen in het nieuwe voorstel ook nog opteren om een ZZI-traject te doorlopen, wat bovenop deze geraamde kostprijs ook nog tot meerkosten zou leiden. Daarenboven houdt deze berekening ook geen rekening met de hogere kosten van de aangroei van de wachtlijst in de komende legislatuur. </w:t>
      </w:r>
    </w:p>
    <w:p w:rsidR="00000000" w:rsidDel="00000000" w:rsidP="00000000" w:rsidRDefault="00000000" w:rsidRPr="00000000" w14:paraId="00000620">
      <w:pPr>
        <w:rPr/>
      </w:pPr>
      <w:r w:rsidDel="00000000" w:rsidR="00000000" w:rsidRPr="00000000">
        <w:rPr>
          <w:rtl w:val="0"/>
        </w:rPr>
      </w:r>
    </w:p>
    <w:p w:rsidR="00000000" w:rsidDel="00000000" w:rsidP="00000000" w:rsidRDefault="00000000" w:rsidRPr="00000000" w14:paraId="00000621">
      <w:pPr>
        <w:rPr/>
      </w:pPr>
      <w:r w:rsidDel="00000000" w:rsidR="00000000" w:rsidRPr="00000000">
        <w:rPr>
          <w:rtl w:val="0"/>
        </w:rPr>
        <w:t xml:space="preserve">Het zou echter kunnen dat deze extra middelen niet allemaal nodig zullen zijn, omdat we kunnen verwachten dat de </w:t>
      </w:r>
      <w:r w:rsidDel="00000000" w:rsidR="00000000" w:rsidRPr="00000000">
        <w:rPr>
          <w:b w:val="1"/>
          <w:rtl w:val="0"/>
        </w:rPr>
        <w:t xml:space="preserve">onderbenutting </w:t>
      </w:r>
      <w:r w:rsidDel="00000000" w:rsidR="00000000" w:rsidRPr="00000000">
        <w:rPr>
          <w:rtl w:val="0"/>
        </w:rPr>
        <w:t xml:space="preserve">van deze personen zal stijgen, omdat zij (nog) geen vraag hebben ter waarde van het maximale budget op basis van hun zorgzwaarte. </w:t>
      </w:r>
      <w:r w:rsidDel="00000000" w:rsidR="00000000" w:rsidRPr="00000000">
        <w:rPr>
          <w:rtl w:val="0"/>
        </w:rPr>
      </w:r>
    </w:p>
    <w:p w:rsidR="00000000" w:rsidDel="00000000" w:rsidP="00000000" w:rsidRDefault="00000000" w:rsidRPr="00000000" w14:paraId="00000622">
      <w:pPr>
        <w:pStyle w:val="Heading3"/>
        <w:numPr>
          <w:ilvl w:val="2"/>
          <w:numId w:val="7"/>
        </w:numPr>
        <w:spacing w:after="200" w:before="200" w:line="276" w:lineRule="auto"/>
        <w:ind w:left="850.3937007874017" w:hanging="141.7322834645671"/>
      </w:pPr>
      <w:bookmarkStart w:colFirst="0" w:colLast="0" w:name="_kk37ymv5izn1" w:id="62"/>
      <w:bookmarkEnd w:id="62"/>
      <w:r w:rsidDel="00000000" w:rsidR="00000000" w:rsidRPr="00000000">
        <w:rPr>
          <w:rtl w:val="0"/>
        </w:rPr>
        <w:t xml:space="preserve">Refertelijst uitbreiden en refertebedragen aanpassen</w:t>
      </w:r>
    </w:p>
    <w:p w:rsidR="00000000" w:rsidDel="00000000" w:rsidP="00000000" w:rsidRDefault="00000000" w:rsidRPr="00000000" w14:paraId="00000623">
      <w:pPr>
        <w:rPr>
          <w:color w:val="ff0000"/>
        </w:rPr>
      </w:pPr>
      <w:r w:rsidDel="00000000" w:rsidR="00000000" w:rsidRPr="00000000">
        <w:rPr>
          <w:rtl w:val="0"/>
        </w:rPr>
        <w:t xml:space="preserve">Recent werd beslist dat de refertebedragen van de hulpmiddelen in 2024 met 5 % stijgen en dat de refertelijst wordt uitgebreid. De extra kosten worden gefinancierd vanuit onderbenutting. Deze aanpassingen zijn echter niet voldoende om tegemoet te komen aan de noden. Een verdere aanpassing van de refertebedragen is wenselijk. Ook is er een vraag om nieuwe hulpmiddelen toe te voegen aan de refertelijst. </w:t>
      </w:r>
      <w:r w:rsidDel="00000000" w:rsidR="00000000" w:rsidRPr="00000000">
        <w:rPr>
          <w:rtl w:val="0"/>
        </w:rPr>
        <w:t xml:space="preserve">Wanneer we deze aanpassingen doorvoeren, worden de recurrente meeruitgaven geraamd op ongeveer 3,2 miljoen euro. Deze raming houdt geen rekening met de eventuele optrekking van de maximumleeftijd.</w:t>
      </w:r>
      <w:r w:rsidDel="00000000" w:rsidR="00000000" w:rsidRPr="00000000">
        <w:rPr>
          <w:rtl w:val="0"/>
        </w:rPr>
      </w:r>
    </w:p>
    <w:sectPr>
      <w:headerReference r:id="rId19" w:type="default"/>
      <w:headerReference r:id="rId20" w:type="first"/>
      <w:footerReference r:id="rId21" w:type="default"/>
      <w:footerReference r:id="rId22" w:type="first"/>
      <w:pgSz w:h="16838" w:w="11906" w:orient="portrait"/>
      <w:pgMar w:bottom="1984.2519685039372" w:top="1417.3228346456694" w:left="1700.7874015748032" w:right="1133.8582677165355"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29">
    <w:pPr>
      <w:pageBreakBefore w:val="0"/>
      <w:pBdr>
        <w:top w:space="0" w:sz="0" w:val="nil"/>
        <w:left w:space="0" w:sz="0" w:val="nil"/>
        <w:bottom w:space="0" w:sz="0" w:val="nil"/>
        <w:right w:space="0" w:sz="0" w:val="nil"/>
        <w:between w:space="0" w:sz="0" w:val="nil"/>
      </w:pBdr>
      <w:shd w:fill="auto" w:val="clear"/>
      <w:rPr/>
    </w:pPr>
    <w:r w:rsidDel="00000000" w:rsidR="00000000" w:rsidRPr="00000000">
      <w:rPr/>
      <w:drawing>
        <wp:inline distB="114300" distT="114300" distL="114300" distR="114300">
          <wp:extent cx="1237388" cy="517117"/>
          <wp:effectExtent b="0" l="0" r="0" t="0"/>
          <wp:docPr descr="logo_vlaanderen-is-welzijn_word_300dpi.png" id="8" name="image2.png"/>
          <a:graphic>
            <a:graphicData uri="http://schemas.openxmlformats.org/drawingml/2006/picture">
              <pic:pic>
                <pic:nvPicPr>
                  <pic:cNvPr descr="logo_vlaanderen-is-welzijn_word_300dpi.png" id="0" name="image2.png"/>
                  <pic:cNvPicPr preferRelativeResize="0"/>
                </pic:nvPicPr>
                <pic:blipFill>
                  <a:blip r:embed="rId1"/>
                  <a:srcRect b="0" l="0" r="0" t="0"/>
                  <a:stretch>
                    <a:fillRect/>
                  </a:stretch>
                </pic:blipFill>
                <pic:spPr>
                  <a:xfrm>
                    <a:off x="0" y="0"/>
                    <a:ext cx="1237388" cy="517117"/>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3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19">
    <w:p w:rsidR="00000000" w:rsidDel="00000000" w:rsidP="00000000" w:rsidRDefault="00000000" w:rsidRPr="00000000" w14:paraId="0000062A">
      <w:pPr>
        <w:spacing w:line="240" w:lineRule="auto"/>
        <w:rPr>
          <w:sz w:val="20"/>
          <w:szCs w:val="20"/>
        </w:rPr>
      </w:pPr>
      <w:r w:rsidDel="00000000" w:rsidR="00000000" w:rsidRPr="00000000">
        <w:rPr>
          <w:rStyle w:val="FootnoteReference"/>
          <w:vertAlign w:val="superscript"/>
        </w:rPr>
        <w:footnoteRef/>
      </w:r>
      <w:hyperlink r:id="rId1">
        <w:r w:rsidDel="00000000" w:rsidR="00000000" w:rsidRPr="00000000">
          <w:rPr>
            <w:color w:val="1155cc"/>
            <w:sz w:val="20"/>
            <w:szCs w:val="20"/>
            <w:u w:val="single"/>
            <w:rtl w:val="0"/>
          </w:rPr>
          <w:t xml:space="preserve">https://www.vaph.be/documenten/meerjarenanalyse-en-planning-vooruitblik-2020-2024</w:t>
        </w:r>
      </w:hyperlink>
      <w:r w:rsidDel="00000000" w:rsidR="00000000" w:rsidRPr="00000000">
        <w:rPr>
          <w:sz w:val="20"/>
          <w:szCs w:val="20"/>
          <w:rtl w:val="0"/>
        </w:rPr>
        <w:t xml:space="preserve"> </w:t>
      </w:r>
    </w:p>
  </w:footnote>
  <w:footnote w:id="1">
    <w:p w:rsidR="00000000" w:rsidDel="00000000" w:rsidP="00000000" w:rsidRDefault="00000000" w:rsidRPr="00000000" w14:paraId="0000062B">
      <w:pPr>
        <w:spacing w:line="240" w:lineRule="auto"/>
        <w:rPr>
          <w:sz w:val="20"/>
          <w:szCs w:val="20"/>
        </w:rPr>
      </w:pPr>
      <w:r w:rsidDel="00000000" w:rsidR="00000000" w:rsidRPr="00000000">
        <w:rPr>
          <w:rStyle w:val="FootnoteReference"/>
          <w:vertAlign w:val="superscript"/>
        </w:rPr>
        <w:footnoteRef/>
      </w:r>
      <w:hyperlink r:id="rId2">
        <w:r w:rsidDel="00000000" w:rsidR="00000000" w:rsidRPr="00000000">
          <w:rPr>
            <w:color w:val="1155cc"/>
            <w:sz w:val="20"/>
            <w:szCs w:val="20"/>
            <w:u w:val="single"/>
            <w:rtl w:val="0"/>
          </w:rPr>
          <w:t xml:space="preserve">https://ec.europa.eu/social/main.jsp?catId=1484&amp;langId=nl#:~:text=In%20maart%202021%20heeft%20de,in%20Europa%20en%20wereldwijd%20verbeteren</w:t>
        </w:r>
      </w:hyperlink>
      <w:r w:rsidDel="00000000" w:rsidR="00000000" w:rsidRPr="00000000">
        <w:rPr>
          <w:sz w:val="20"/>
          <w:szCs w:val="20"/>
          <w:rtl w:val="0"/>
        </w:rPr>
        <w:t xml:space="preserve">. </w:t>
      </w:r>
    </w:p>
  </w:footnote>
  <w:footnote w:id="16">
    <w:p w:rsidR="00000000" w:rsidDel="00000000" w:rsidP="00000000" w:rsidRDefault="00000000" w:rsidRPr="00000000" w14:paraId="0000062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
        <w:r w:rsidDel="00000000" w:rsidR="00000000" w:rsidRPr="00000000">
          <w:rPr>
            <w:color w:val="1155cc"/>
            <w:sz w:val="20"/>
            <w:szCs w:val="20"/>
            <w:u w:val="single"/>
            <w:rtl w:val="0"/>
          </w:rPr>
          <w:t xml:space="preserve">https://www.vdab.be/sites/default/files/media/files/VDAB-Jaarverslag-2021.pdf</w:t>
        </w:r>
      </w:hyperlink>
      <w:r w:rsidDel="00000000" w:rsidR="00000000" w:rsidRPr="00000000">
        <w:rPr>
          <w:rtl w:val="0"/>
        </w:rPr>
      </w:r>
    </w:p>
  </w:footnote>
  <w:footnote w:id="17">
    <w:p w:rsidR="00000000" w:rsidDel="00000000" w:rsidP="00000000" w:rsidRDefault="00000000" w:rsidRPr="00000000" w14:paraId="0000062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
        <w:r w:rsidDel="00000000" w:rsidR="00000000" w:rsidRPr="00000000">
          <w:rPr>
            <w:color w:val="1155cc"/>
            <w:sz w:val="20"/>
            <w:szCs w:val="20"/>
            <w:u w:val="single"/>
            <w:rtl w:val="0"/>
          </w:rPr>
          <w:t xml:space="preserve">https://www.vdab.be/trendsdoc/beroepen/index.html</w:t>
        </w:r>
      </w:hyperlink>
      <w:r w:rsidDel="00000000" w:rsidR="00000000" w:rsidRPr="00000000">
        <w:rPr>
          <w:rtl w:val="0"/>
        </w:rPr>
      </w:r>
    </w:p>
  </w:footnote>
  <w:footnote w:id="18">
    <w:p w:rsidR="00000000" w:rsidDel="00000000" w:rsidP="00000000" w:rsidRDefault="00000000" w:rsidRPr="00000000" w14:paraId="0000062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5">
        <w:r w:rsidDel="00000000" w:rsidR="00000000" w:rsidRPr="00000000">
          <w:rPr>
            <w:color w:val="1155cc"/>
            <w:sz w:val="20"/>
            <w:szCs w:val="20"/>
            <w:u w:val="single"/>
            <w:rtl w:val="0"/>
          </w:rPr>
          <w:t xml:space="preserve">https://www.vdab.be/sites/default/files/media/files/VDAB-Jaarverslag-2021.pdf</w:t>
        </w:r>
      </w:hyperlink>
      <w:r w:rsidDel="00000000" w:rsidR="00000000" w:rsidRPr="00000000">
        <w:rPr>
          <w:rtl w:val="0"/>
        </w:rPr>
      </w:r>
    </w:p>
  </w:footnote>
  <w:footnote w:id="2">
    <w:p w:rsidR="00000000" w:rsidDel="00000000" w:rsidP="00000000" w:rsidRDefault="00000000" w:rsidRPr="00000000" w14:paraId="0000062F">
      <w:pPr>
        <w:spacing w:line="240" w:lineRule="auto"/>
        <w:rPr>
          <w:sz w:val="20"/>
          <w:szCs w:val="20"/>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sz w:val="20"/>
          <w:szCs w:val="20"/>
          <w:rtl w:val="0"/>
        </w:rPr>
        <w:t xml:space="preserve">World Health Organization: WHO. (2023, 7 maart). </w:t>
      </w:r>
      <w:r w:rsidDel="00000000" w:rsidR="00000000" w:rsidRPr="00000000">
        <w:rPr>
          <w:i w:val="1"/>
          <w:sz w:val="20"/>
          <w:szCs w:val="20"/>
          <w:rtl w:val="0"/>
        </w:rPr>
        <w:t xml:space="preserve">Disability</w:t>
      </w:r>
      <w:r w:rsidDel="00000000" w:rsidR="00000000" w:rsidRPr="00000000">
        <w:rPr>
          <w:sz w:val="20"/>
          <w:szCs w:val="20"/>
          <w:rtl w:val="0"/>
        </w:rPr>
        <w:t xml:space="preserve">. </w:t>
      </w:r>
      <w:hyperlink r:id="rId6">
        <w:r w:rsidDel="00000000" w:rsidR="00000000" w:rsidRPr="00000000">
          <w:rPr>
            <w:color w:val="1155cc"/>
            <w:sz w:val="20"/>
            <w:szCs w:val="20"/>
            <w:u w:val="single"/>
            <w:rtl w:val="0"/>
          </w:rPr>
          <w:t xml:space="preserve">https://www.who.int/en/news-room/fact-sheets/detail/disability-and-health</w:t>
        </w:r>
      </w:hyperlink>
      <w:r w:rsidDel="00000000" w:rsidR="00000000" w:rsidRPr="00000000">
        <w:rPr>
          <w:sz w:val="20"/>
          <w:szCs w:val="20"/>
          <w:rtl w:val="0"/>
        </w:rPr>
        <w:t xml:space="preserve"> </w:t>
      </w:r>
    </w:p>
  </w:footnote>
  <w:footnote w:id="3">
    <w:p w:rsidR="00000000" w:rsidDel="00000000" w:rsidP="00000000" w:rsidRDefault="00000000" w:rsidRPr="00000000" w14:paraId="0000063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United Nations, Department of Economic and Social Affairs, Population Division (2022). World Population Prospects 2022: Summary of Results. UN DESA/POP/2022/TR/NO. 3.</w:t>
      </w:r>
    </w:p>
  </w:footnote>
  <w:footnote w:id="4">
    <w:p w:rsidR="00000000" w:rsidDel="00000000" w:rsidP="00000000" w:rsidRDefault="00000000" w:rsidRPr="00000000" w14:paraId="0000063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7">
        <w:r w:rsidDel="00000000" w:rsidR="00000000" w:rsidRPr="00000000">
          <w:rPr>
            <w:color w:val="1155cc"/>
            <w:sz w:val="20"/>
            <w:szCs w:val="20"/>
            <w:u w:val="single"/>
            <w:rtl w:val="0"/>
          </w:rPr>
          <w:t xml:space="preserve">https://www.sciencedirect.com/science/article/abs/pii/S2352464218302876</w:t>
        </w:r>
      </w:hyperlink>
      <w:r w:rsidDel="00000000" w:rsidR="00000000" w:rsidRPr="00000000">
        <w:rPr>
          <w:sz w:val="20"/>
          <w:szCs w:val="20"/>
          <w:rtl w:val="0"/>
        </w:rPr>
        <w:t xml:space="preserve"> </w:t>
      </w:r>
    </w:p>
  </w:footnote>
  <w:footnote w:id="5">
    <w:p w:rsidR="00000000" w:rsidDel="00000000" w:rsidP="00000000" w:rsidRDefault="00000000" w:rsidRPr="00000000" w14:paraId="0000063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8">
        <w:r w:rsidDel="00000000" w:rsidR="00000000" w:rsidRPr="00000000">
          <w:rPr>
            <w:color w:val="1155cc"/>
            <w:sz w:val="20"/>
            <w:szCs w:val="20"/>
            <w:u w:val="single"/>
            <w:rtl w:val="0"/>
          </w:rPr>
          <w:t xml:space="preserve">https://www.sciencedirect.com/science/article/abs/pii/S0146000521000938</w:t>
        </w:r>
      </w:hyperlink>
      <w:r w:rsidDel="00000000" w:rsidR="00000000" w:rsidRPr="00000000">
        <w:rPr>
          <w:sz w:val="20"/>
          <w:szCs w:val="20"/>
          <w:rtl w:val="0"/>
        </w:rPr>
        <w:t xml:space="preserve"> </w:t>
      </w:r>
    </w:p>
  </w:footnote>
  <w:footnote w:id="6">
    <w:p w:rsidR="00000000" w:rsidDel="00000000" w:rsidP="00000000" w:rsidRDefault="00000000" w:rsidRPr="00000000" w14:paraId="0000063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9">
        <w:r w:rsidDel="00000000" w:rsidR="00000000" w:rsidRPr="00000000">
          <w:rPr>
            <w:color w:val="1155cc"/>
            <w:sz w:val="20"/>
            <w:szCs w:val="20"/>
            <w:u w:val="single"/>
            <w:rtl w:val="0"/>
          </w:rPr>
          <w:t xml:space="preserve">https://pubmed.ncbi.nlm.nih.gov/28814550/</w:t>
        </w:r>
      </w:hyperlink>
      <w:r w:rsidDel="00000000" w:rsidR="00000000" w:rsidRPr="00000000">
        <w:rPr>
          <w:sz w:val="20"/>
          <w:szCs w:val="20"/>
          <w:rtl w:val="0"/>
        </w:rPr>
        <w:t xml:space="preserve"> </w:t>
      </w:r>
    </w:p>
  </w:footnote>
  <w:footnote w:id="7">
    <w:p w:rsidR="00000000" w:rsidDel="00000000" w:rsidP="00000000" w:rsidRDefault="00000000" w:rsidRPr="00000000" w14:paraId="0000063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0">
        <w:r w:rsidDel="00000000" w:rsidR="00000000" w:rsidRPr="00000000">
          <w:rPr>
            <w:color w:val="1155cc"/>
            <w:sz w:val="20"/>
            <w:szCs w:val="20"/>
            <w:u w:val="single"/>
            <w:rtl w:val="0"/>
          </w:rPr>
          <w:t xml:space="preserve">https://pubmed.ncbi.nlm.nih.gov/30705140/</w:t>
        </w:r>
      </w:hyperlink>
      <w:r w:rsidDel="00000000" w:rsidR="00000000" w:rsidRPr="00000000">
        <w:rPr>
          <w:sz w:val="20"/>
          <w:szCs w:val="20"/>
          <w:rtl w:val="0"/>
        </w:rPr>
        <w:t xml:space="preserve"> </w:t>
      </w:r>
    </w:p>
  </w:footnote>
  <w:footnote w:id="8">
    <w:p w:rsidR="00000000" w:rsidDel="00000000" w:rsidP="00000000" w:rsidRDefault="00000000" w:rsidRPr="00000000" w14:paraId="0000063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1">
        <w:r w:rsidDel="00000000" w:rsidR="00000000" w:rsidRPr="00000000">
          <w:rPr>
            <w:color w:val="1155cc"/>
            <w:sz w:val="20"/>
            <w:szCs w:val="20"/>
            <w:u w:val="single"/>
            <w:rtl w:val="0"/>
          </w:rPr>
          <w:t xml:space="preserve">https://autismevlaanderen.be/autisme#:~:text=AUTISME%20IN%20CIJFERS,bij%20meisjes%20minder%20gerapporteerd%20wordt</w:t>
        </w:r>
      </w:hyperlink>
      <w:r w:rsidDel="00000000" w:rsidR="00000000" w:rsidRPr="00000000">
        <w:rPr>
          <w:sz w:val="20"/>
          <w:szCs w:val="20"/>
          <w:rtl w:val="0"/>
        </w:rPr>
        <w:t xml:space="preserve">. </w:t>
      </w:r>
    </w:p>
  </w:footnote>
  <w:footnote w:id="9">
    <w:p w:rsidR="00000000" w:rsidDel="00000000" w:rsidP="00000000" w:rsidRDefault="00000000" w:rsidRPr="00000000" w14:paraId="00000636">
      <w:pPr>
        <w:spacing w:line="240" w:lineRule="auto"/>
        <w:rPr>
          <w:sz w:val="20"/>
          <w:szCs w:val="20"/>
        </w:rPr>
      </w:pPr>
      <w:r w:rsidDel="00000000" w:rsidR="00000000" w:rsidRPr="00000000">
        <w:rPr>
          <w:rStyle w:val="FootnoteReference"/>
          <w:vertAlign w:val="superscript"/>
        </w:rPr>
        <w:footnoteRef/>
      </w:r>
      <w:hyperlink r:id="rId12">
        <w:r w:rsidDel="00000000" w:rsidR="00000000" w:rsidRPr="00000000">
          <w:rPr>
            <w:color w:val="1155cc"/>
            <w:sz w:val="20"/>
            <w:szCs w:val="20"/>
            <w:u w:val="single"/>
            <w:rtl w:val="0"/>
          </w:rPr>
          <w:t xml:space="preserve">https://www.vlaanderen.be/statistiek-vlaanderen/bevolking/bevolkingsvooruitzichten-omvang-en-groei</w:t>
        </w:r>
      </w:hyperlink>
      <w:r w:rsidDel="00000000" w:rsidR="00000000" w:rsidRPr="00000000">
        <w:rPr>
          <w:sz w:val="20"/>
          <w:szCs w:val="20"/>
          <w:rtl w:val="0"/>
        </w:rPr>
        <w:t xml:space="preserve"> </w:t>
      </w:r>
    </w:p>
  </w:footnote>
  <w:footnote w:id="10">
    <w:p w:rsidR="00000000" w:rsidDel="00000000" w:rsidP="00000000" w:rsidRDefault="00000000" w:rsidRPr="00000000" w14:paraId="0000063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3">
        <w:r w:rsidDel="00000000" w:rsidR="00000000" w:rsidRPr="00000000">
          <w:rPr>
            <w:color w:val="1155cc"/>
            <w:sz w:val="20"/>
            <w:szCs w:val="20"/>
            <w:u w:val="single"/>
            <w:rtl w:val="0"/>
          </w:rPr>
          <w:t xml:space="preserve">https://www.plan.be/uploaded/documents/202207120825140.REP_CEVSCVV2022_12672_N.pdf</w:t>
        </w:r>
      </w:hyperlink>
      <w:r w:rsidDel="00000000" w:rsidR="00000000" w:rsidRPr="00000000">
        <w:rPr>
          <w:sz w:val="20"/>
          <w:szCs w:val="20"/>
          <w:rtl w:val="0"/>
        </w:rPr>
        <w:t xml:space="preserve"> </w:t>
      </w:r>
    </w:p>
  </w:footnote>
  <w:footnote w:id="11">
    <w:p w:rsidR="00000000" w:rsidDel="00000000" w:rsidP="00000000" w:rsidRDefault="00000000" w:rsidRPr="00000000" w14:paraId="00000638">
      <w:pPr>
        <w:spacing w:line="240" w:lineRule="auto"/>
        <w:rPr>
          <w:sz w:val="20"/>
          <w:szCs w:val="20"/>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sz w:val="20"/>
          <w:szCs w:val="20"/>
          <w:rtl w:val="0"/>
        </w:rPr>
        <w:t xml:space="preserve">De inkomensvervangende tegemoetkoming (IVT) is een van de tegemoetkomingen aan personen met een handicap en maakt deel uit van het stelsel van sociale bijstand in België. De sociale bijstand vormt een residueel vangnet voor personen met onvoldoende bestaansmiddelen die geen aanspraak kunnen maken op de sociale zekerheid en dus anders door de mazen van het net zouden vallen.</w:t>
      </w:r>
    </w:p>
  </w:footnote>
  <w:footnote w:id="12">
    <w:p w:rsidR="00000000" w:rsidDel="00000000" w:rsidP="00000000" w:rsidRDefault="00000000" w:rsidRPr="00000000" w14:paraId="0000063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4">
        <w:r w:rsidDel="00000000" w:rsidR="00000000" w:rsidRPr="00000000">
          <w:rPr>
            <w:color w:val="1155cc"/>
            <w:sz w:val="20"/>
            <w:szCs w:val="20"/>
            <w:u w:val="single"/>
            <w:rtl w:val="0"/>
          </w:rPr>
          <w:t xml:space="preserve">https://www.vaph.be/documenten/eindrapport-vlaams-agentschap-voor-personen-met-een-handicap-vlaamse-brede-heroverweging#:~:text=In%20het%20kader%20van%20Vlaamse,in%20het%20gedrang%20te%20brengen</w:t>
        </w:r>
      </w:hyperlink>
      <w:r w:rsidDel="00000000" w:rsidR="00000000" w:rsidRPr="00000000">
        <w:rPr>
          <w:sz w:val="20"/>
          <w:szCs w:val="20"/>
          <w:rtl w:val="0"/>
        </w:rPr>
        <w:t xml:space="preserve">. </w:t>
      </w:r>
    </w:p>
  </w:footnote>
  <w:footnote w:id="13">
    <w:p w:rsidR="00000000" w:rsidDel="00000000" w:rsidP="00000000" w:rsidRDefault="00000000" w:rsidRPr="00000000" w14:paraId="0000063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 integratietegemoetkoming (IT) heeft als doel de bijkomende kosten die een persoon met een handicap heeft ten gevolge van zijn of haar beperking te compenseren, om zo deel te kunnen nemen aan het maatschappelijke leven (‘integratie’).</w:t>
      </w:r>
    </w:p>
  </w:footnote>
  <w:footnote w:id="14">
    <w:p w:rsidR="00000000" w:rsidDel="00000000" w:rsidP="00000000" w:rsidRDefault="00000000" w:rsidRPr="00000000" w14:paraId="0000063B">
      <w:pPr>
        <w:spacing w:line="240" w:lineRule="auto"/>
        <w:rPr>
          <w:sz w:val="20"/>
          <w:szCs w:val="20"/>
        </w:rPr>
      </w:pPr>
      <w:r w:rsidDel="00000000" w:rsidR="00000000" w:rsidRPr="00000000">
        <w:rPr>
          <w:rStyle w:val="FootnoteReference"/>
          <w:vertAlign w:val="superscript"/>
        </w:rPr>
        <w:footnoteRef/>
      </w:r>
      <w:r w:rsidDel="00000000" w:rsidR="00000000" w:rsidRPr="00000000">
        <w:rPr>
          <w:rtl w:val="0"/>
        </w:rPr>
        <w:t xml:space="preserve"> </w:t>
      </w:r>
      <w:hyperlink r:id="rId15">
        <w:r w:rsidDel="00000000" w:rsidR="00000000" w:rsidRPr="00000000">
          <w:rPr>
            <w:color w:val="1155cc"/>
            <w:sz w:val="20"/>
            <w:szCs w:val="20"/>
            <w:u w:val="single"/>
            <w:rtl w:val="0"/>
          </w:rPr>
          <w:t xml:space="preserve">https://socialsecurity.belgium.be/nl/cijfers-van-sociale-bescherming/statistieken-sociale-bescherming/personen-met-een-handicap</w:t>
        </w:r>
      </w:hyperlink>
      <w:r w:rsidDel="00000000" w:rsidR="00000000" w:rsidRPr="00000000">
        <w:rPr>
          <w:sz w:val="20"/>
          <w:szCs w:val="20"/>
          <w:rtl w:val="0"/>
        </w:rPr>
        <w:t xml:space="preserve"> </w:t>
      </w:r>
    </w:p>
  </w:footnote>
  <w:footnote w:id="15">
    <w:p w:rsidR="00000000" w:rsidDel="00000000" w:rsidP="00000000" w:rsidRDefault="00000000" w:rsidRPr="00000000" w14:paraId="0000063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6">
        <w:r w:rsidDel="00000000" w:rsidR="00000000" w:rsidRPr="00000000">
          <w:rPr>
            <w:color w:val="1155cc"/>
            <w:sz w:val="20"/>
            <w:szCs w:val="20"/>
            <w:u w:val="single"/>
            <w:rtl w:val="0"/>
          </w:rPr>
          <w:t xml:space="preserve">https://federgon.be/fileadmin/media/pdf/nl/Studie_-_Arbeidsongeschiktheid_in_cijfers_17-03-2022.pdf</w:t>
        </w:r>
      </w:hyperlink>
      <w:r w:rsidDel="00000000" w:rsidR="00000000" w:rsidRPr="00000000">
        <w:rPr>
          <w:sz w:val="20"/>
          <w:szCs w:val="20"/>
          <w:rtl w:val="0"/>
        </w:rPr>
        <w:t xml:space="preserve"> </w:t>
      </w:r>
    </w:p>
  </w:footnote>
  <w:footnote w:id="0">
    <w:p w:rsidR="00000000" w:rsidDel="00000000" w:rsidP="00000000" w:rsidRDefault="00000000" w:rsidRPr="00000000" w14:paraId="0000063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Realisaties en evoluties binnen de ondersteuning voor personen met een handicap. Een terugblik op de voorbije legislatuur</w:t>
      </w:r>
    </w:p>
    <w:p w:rsidR="00000000" w:rsidDel="00000000" w:rsidP="00000000" w:rsidRDefault="00000000" w:rsidRPr="00000000" w14:paraId="0000063F">
      <w:pPr>
        <w:spacing w:line="240" w:lineRule="auto"/>
        <w:rPr>
          <w:sz w:val="20"/>
          <w:szCs w:val="20"/>
        </w:rPr>
      </w:pPr>
      <w:r w:rsidDel="00000000" w:rsidR="00000000" w:rsidRPr="00000000">
        <w:rPr>
          <w:rtl w:val="0"/>
        </w:rPr>
      </w:r>
    </w:p>
  </w:footnote>
  <w:footnote w:id="20">
    <w:p w:rsidR="00000000" w:rsidDel="00000000" w:rsidP="00000000" w:rsidRDefault="00000000" w:rsidRPr="00000000" w14:paraId="0000064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Erratum: De oorspronkelijk vermelde aantallen 618, 5.870 en 5.575 waren onjuist. Dit is op 3 december 2024 aangepast naar respectievelijk 3.090, 2.935 en 2.935 om een rekenfout te corrigeren. </w:t>
      </w:r>
      <w:r w:rsidDel="00000000" w:rsidR="00000000" w:rsidRPr="00000000">
        <w:rPr>
          <w:sz w:val="20"/>
          <w:szCs w:val="20"/>
          <w:rtl w:val="0"/>
        </w:rPr>
        <w:t xml:space="preserve">Het resulterende totaal aantal terbeschikkingstellingen is verlaagd met 3.103. </w:t>
      </w:r>
      <w:r w:rsidDel="00000000" w:rsidR="00000000" w:rsidRPr="00000000">
        <w:rPr>
          <w:sz w:val="20"/>
          <w:szCs w:val="20"/>
          <w:rtl w:val="0"/>
        </w:rPr>
        <w:t xml:space="preserve">Deze aanpassing is ook doorgevoerd in tabel 16, 30, 31, 34 en 35.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24">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62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627">
    <w:pPr>
      <w:pageBreakBefore w:val="0"/>
      <w:pBdr>
        <w:top w:space="0" w:sz="0" w:val="nil"/>
        <w:left w:space="0" w:sz="0" w:val="nil"/>
        <w:bottom w:space="0" w:sz="0" w:val="nil"/>
        <w:right w:space="0" w:sz="0" w:val="nil"/>
        <w:between w:space="0" w:sz="0" w:val="nil"/>
      </w:pBdr>
      <w:shd w:fill="auto" w:val="clear"/>
      <w:rPr/>
    </w:pPr>
    <w:r w:rsidDel="00000000" w:rsidR="00000000" w:rsidRPr="00000000">
      <w:rPr/>
      <w:drawing>
        <wp:inline distB="114300" distT="114300" distL="114300" distR="114300">
          <wp:extent cx="1250421" cy="566738"/>
          <wp:effectExtent b="0" l="0" r="0" t="0"/>
          <wp:docPr descr="logo_vaph_word_300dpi.png" id="6" name="image7.png"/>
          <a:graphic>
            <a:graphicData uri="http://schemas.openxmlformats.org/drawingml/2006/picture">
              <pic:pic>
                <pic:nvPicPr>
                  <pic:cNvPr descr="logo_vaph_word_300dpi.png" id="0" name="image7.png"/>
                  <pic:cNvPicPr preferRelativeResize="0"/>
                </pic:nvPicPr>
                <pic:blipFill>
                  <a:blip r:embed="rId1"/>
                  <a:srcRect b="0" l="0" r="0" t="0"/>
                  <a:stretch>
                    <a:fillRect/>
                  </a:stretch>
                </pic:blipFill>
                <pic:spPr>
                  <a:xfrm>
                    <a:off x="0" y="0"/>
                    <a:ext cx="1250421" cy="566738"/>
                  </a:xfrm>
                  <a:prstGeom prst="rect"/>
                  <a:ln/>
                </pic:spPr>
              </pic:pic>
            </a:graphicData>
          </a:graphic>
        </wp:inline>
      </w:drawing>
    </w:r>
    <w:r w:rsidDel="00000000" w:rsidR="00000000" w:rsidRPr="00000000">
      <w:rPr>
        <w:rtl w:val="0"/>
      </w:rPr>
    </w:r>
  </w:p>
  <w:p w:rsidR="00000000" w:rsidDel="00000000" w:rsidP="00000000" w:rsidRDefault="00000000" w:rsidRPr="00000000" w14:paraId="00000628">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right"/>
      <w:pPr>
        <w:ind w:left="720" w:hanging="360"/>
      </w:pPr>
      <w:rPr>
        <w:u w:val="none"/>
      </w:rPr>
    </w:lvl>
    <w:lvl w:ilvl="1">
      <w:start w:val="1"/>
      <w:numFmt w:val="decimal"/>
      <w:lvlText w:val="%1.%2."/>
      <w:lvlJc w:val="right"/>
      <w:pPr>
        <w:ind w:left="708.6614173228347" w:hanging="141.732283464567"/>
      </w:pPr>
      <w:rPr>
        <w:u w:val="none"/>
      </w:rPr>
    </w:lvl>
    <w:lvl w:ilvl="2">
      <w:start w:val="1"/>
      <w:numFmt w:val="decimal"/>
      <w:lvlText w:val="%1.%2.%3."/>
      <w:lvlJc w:val="right"/>
      <w:pPr>
        <w:ind w:left="850.3937007874017" w:hanging="141.732283464567"/>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200" w:lineRule="auto"/>
      <w:ind w:left="720" w:hanging="436.53543307086625"/>
    </w:pPr>
    <w:rPr>
      <w:b w:val="1"/>
      <w:sz w:val="36"/>
      <w:szCs w:val="36"/>
    </w:rPr>
  </w:style>
  <w:style w:type="paragraph" w:styleId="Heading2">
    <w:name w:val="heading 2"/>
    <w:basedOn w:val="Normal"/>
    <w:next w:val="Normal"/>
    <w:pPr>
      <w:keepNext w:val="1"/>
      <w:keepLines w:val="1"/>
      <w:spacing w:after="200" w:before="200" w:lineRule="auto"/>
      <w:ind w:left="708.6614173228347" w:hanging="285"/>
    </w:pPr>
    <w:rPr>
      <w:b w:val="1"/>
      <w:sz w:val="32"/>
      <w:szCs w:val="32"/>
    </w:rPr>
  </w:style>
  <w:style w:type="paragraph" w:styleId="Heading3">
    <w:name w:val="heading 3"/>
    <w:basedOn w:val="Normal"/>
    <w:next w:val="Normal"/>
    <w:pPr>
      <w:keepNext w:val="1"/>
      <w:keepLines w:val="1"/>
    </w:pPr>
    <w:rPr>
      <w:b w:val="1"/>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pPr>
    <w:rPr>
      <w:rFonts w:ascii="Calibri" w:cs="Calibri" w:eastAsia="Calibri" w:hAnsi="Calibri"/>
      <w:color w:val="9d1a53"/>
      <w:sz w:val="52"/>
      <w:szCs w:val="52"/>
    </w:rPr>
  </w:style>
  <w:style w:type="paragraph" w:styleId="Subtitle">
    <w:name w:val="Subtitle"/>
    <w:basedOn w:val="Normal"/>
    <w:next w:val="Normal"/>
    <w:pPr>
      <w:keepNext w:val="1"/>
      <w:keepLines w:val="1"/>
      <w:pageBreakBefore w:val="0"/>
    </w:pPr>
    <w:rPr>
      <w:color w:val="9d1a53"/>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image" Target="media/image3.png"/><Relationship Id="rId22" Type="http://schemas.openxmlformats.org/officeDocument/2006/relationships/footer" Target="footer1.xml"/><Relationship Id="rId10" Type="http://schemas.openxmlformats.org/officeDocument/2006/relationships/hyperlink" Target="https://www.plan.be/uploaded/documents/202207120825140.REP_CEVSCVV2022_12672_N.pdf" TargetMode="External"/><Relationship Id="rId21" Type="http://schemas.openxmlformats.org/officeDocument/2006/relationships/footer" Target="footer2.xml"/><Relationship Id="rId13" Type="http://schemas.openxmlformats.org/officeDocument/2006/relationships/image" Target="media/image4.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3.png"/><Relationship Id="rId15" Type="http://schemas.openxmlformats.org/officeDocument/2006/relationships/image" Target="media/image6.png"/><Relationship Id="rId14" Type="http://schemas.openxmlformats.org/officeDocument/2006/relationships/image" Target="media/image8.png"/><Relationship Id="rId17" Type="http://schemas.openxmlformats.org/officeDocument/2006/relationships/image" Target="media/image12.png"/><Relationship Id="rId16" Type="http://schemas.openxmlformats.org/officeDocument/2006/relationships/image" Target="media/image5.png"/><Relationship Id="rId5" Type="http://schemas.openxmlformats.org/officeDocument/2006/relationships/numbering" Target="numbering.xml"/><Relationship Id="rId19" Type="http://schemas.openxmlformats.org/officeDocument/2006/relationships/header" Target="header1.xml"/><Relationship Id="rId6" Type="http://schemas.openxmlformats.org/officeDocument/2006/relationships/styles" Target="styles.xml"/><Relationship Id="rId18" Type="http://schemas.openxmlformats.org/officeDocument/2006/relationships/image" Target="media/image10.png"/><Relationship Id="rId7" Type="http://schemas.openxmlformats.org/officeDocument/2006/relationships/image" Target="media/image11.png"/><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1" Type="http://schemas.openxmlformats.org/officeDocument/2006/relationships/hyperlink" Target="https://autismevlaanderen.be/autisme#:~:text=AUTISME%20IN%20CIJFERS,bij%20meisjes%20minder%20gerapporteerd%20wordt" TargetMode="External"/><Relationship Id="rId10" Type="http://schemas.openxmlformats.org/officeDocument/2006/relationships/hyperlink" Target="https://pubmed.ncbi.nlm.nih.gov/30705140/" TargetMode="External"/><Relationship Id="rId13" Type="http://schemas.openxmlformats.org/officeDocument/2006/relationships/hyperlink" Target="https://www.plan.be/uploaded/documents/202207120825140.REP_CEVSCVV2022_12672_N.pdf" TargetMode="External"/><Relationship Id="rId12" Type="http://schemas.openxmlformats.org/officeDocument/2006/relationships/hyperlink" Target="https://www.vlaanderen.be/statistiek-vlaanderen/bevolking/bevolkingsvooruitzichten-omvang-en-groei" TargetMode="External"/><Relationship Id="rId1" Type="http://schemas.openxmlformats.org/officeDocument/2006/relationships/hyperlink" Target="https://www.vaph.be/documenten/meerjarenanalyse-en-planning-vooruitblik-2020-2024" TargetMode="External"/><Relationship Id="rId2" Type="http://schemas.openxmlformats.org/officeDocument/2006/relationships/hyperlink" Target="https://ec.europa.eu/social/main.jsp?catId=1484&amp;langId=nl#:~:text=In%20maart%202021%20heeft%20de,in%20Europa%20en%20wereldwijd%20verbeteren" TargetMode="External"/><Relationship Id="rId3" Type="http://schemas.openxmlformats.org/officeDocument/2006/relationships/hyperlink" Target="https://www.vdab.be/sites/default/files/media/files/VDAB-Jaarverslag-2021.pdf" TargetMode="External"/><Relationship Id="rId4" Type="http://schemas.openxmlformats.org/officeDocument/2006/relationships/hyperlink" Target="https://www.vdab.be/trendsdoc/beroepen/index.html" TargetMode="External"/><Relationship Id="rId9" Type="http://schemas.openxmlformats.org/officeDocument/2006/relationships/hyperlink" Target="https://pubmed.ncbi.nlm.nih.gov/28814550/" TargetMode="External"/><Relationship Id="rId15" Type="http://schemas.openxmlformats.org/officeDocument/2006/relationships/hyperlink" Target="https://socialsecurity.belgium.be/nl/cijfers-van-sociale-bescherming/statistieken-sociale-bescherming/personen-met-een-handicap" TargetMode="External"/><Relationship Id="rId14" Type="http://schemas.openxmlformats.org/officeDocument/2006/relationships/hyperlink" Target="https://www.vaph.be/documenten/eindrapport-vlaams-agentschap-voor-personen-met-een-handicap-vlaamse-brede-heroverweging#:~:text=In%20het%20kader%20van%20Vlaamse,in%20het%20gedrang%20te%20brengen" TargetMode="External"/><Relationship Id="rId16" Type="http://schemas.openxmlformats.org/officeDocument/2006/relationships/hyperlink" Target="https://federgon.be/fileadmin/media/pdf/nl/Studie_-_Arbeidsongeschiktheid_in_cijfers_17-03-2022.pdf" TargetMode="External"/><Relationship Id="rId5" Type="http://schemas.openxmlformats.org/officeDocument/2006/relationships/hyperlink" Target="https://www.vdab.be/sites/default/files/media/files/VDAB-Jaarverslag-2021.pdf" TargetMode="External"/><Relationship Id="rId6" Type="http://schemas.openxmlformats.org/officeDocument/2006/relationships/hyperlink" Target="https://www.who.int/en/news-room/fact-sheets/detail/disability-and-health" TargetMode="External"/><Relationship Id="rId7" Type="http://schemas.openxmlformats.org/officeDocument/2006/relationships/hyperlink" Target="https://www.sciencedirect.com/science/article/abs/pii/S2352464218302876" TargetMode="External"/><Relationship Id="rId8" Type="http://schemas.openxmlformats.org/officeDocument/2006/relationships/hyperlink" Target="https://www.sciencedirect.com/science/article/abs/pii/S014600052100093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